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方正小标宋_GBK" w:hAnsi="方正小标宋_GBK" w:eastAsia="方正小标宋_GBK"/>
          <w:b w:val="0"/>
          <w:bCs w:val="0"/>
          <w:sz w:val="44"/>
          <w:szCs w:val="72"/>
        </w:rPr>
      </w:pPr>
      <w:r>
        <w:rPr>
          <w:rFonts w:hint="eastAsia" w:ascii="方正小标宋_GBK" w:hAnsi="方正小标宋_GBK" w:eastAsia="方正小标宋_GBK"/>
          <w:b w:val="0"/>
          <w:bCs w:val="0"/>
          <w:sz w:val="44"/>
          <w:szCs w:val="72"/>
          <w:lang w:eastAsia="zh-CN"/>
        </w:rPr>
        <w:t>财神庙办事处</w:t>
      </w:r>
      <w:r>
        <w:rPr>
          <w:rFonts w:hint="eastAsia" w:ascii="方正小标宋_GBK" w:hAnsi="方正小标宋_GBK" w:eastAsia="方正小标宋_GBK"/>
          <w:b w:val="0"/>
          <w:bCs w:val="0"/>
          <w:sz w:val="44"/>
          <w:szCs w:val="72"/>
        </w:rPr>
        <w:t>基层政务公开标准目录</w:t>
      </w:r>
    </w:p>
    <w:p>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方正小标宋_GBK" w:hAnsi="方正小标宋_GBK" w:eastAsia="方正小标宋_GBK"/>
          <w:b w:val="0"/>
          <w:bCs w:val="0"/>
          <w:sz w:val="44"/>
          <w:szCs w:val="72"/>
          <w:lang w:eastAsia="zh-CN"/>
        </w:rPr>
      </w:pPr>
    </w:p>
    <w:tbl>
      <w:tblPr>
        <w:tblStyle w:val="3"/>
        <w:tblpPr w:leftFromText="180" w:rightFromText="180" w:vertAnchor="page" w:horzAnchor="page" w:tblpXSpec="center" w:tblpY="2598"/>
        <w:tblOverlap w:val="never"/>
        <w:tblW w:w="15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33"/>
        <w:gridCol w:w="2052"/>
        <w:gridCol w:w="5796"/>
        <w:gridCol w:w="1020"/>
        <w:gridCol w:w="1260"/>
        <w:gridCol w:w="888"/>
        <w:gridCol w:w="528"/>
        <w:gridCol w:w="696"/>
        <w:gridCol w:w="84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lang w:eastAsia="zh-CN"/>
              </w:rPr>
              <w:t>序</w:t>
            </w:r>
            <w:r>
              <w:rPr>
                <w:rFonts w:hint="eastAsia" w:ascii="仿宋" w:hAnsi="仿宋" w:eastAsia="仿宋" w:cs="仿宋"/>
                <w:color w:val="000000"/>
                <w:kern w:val="0"/>
                <w:sz w:val="22"/>
              </w:rPr>
              <w:t>号</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公开事项</w:t>
            </w:r>
            <w:r>
              <w:rPr>
                <w:rFonts w:hint="eastAsia" w:ascii="仿宋" w:hAnsi="仿宋" w:eastAsia="仿宋" w:cs="仿宋"/>
                <w:color w:val="000000"/>
                <w:kern w:val="0"/>
                <w:sz w:val="22"/>
                <w:lang w:eastAsia="zh-CN"/>
              </w:rPr>
              <w:t>名称</w:t>
            </w:r>
          </w:p>
        </w:tc>
        <w:tc>
          <w:tcPr>
            <w:tcW w:w="205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公开内容（要素）</w:t>
            </w:r>
          </w:p>
        </w:tc>
        <w:tc>
          <w:tcPr>
            <w:tcW w:w="57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公开依据</w:t>
            </w:r>
          </w:p>
        </w:tc>
        <w:tc>
          <w:tcPr>
            <w:tcW w:w="102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公开时限</w:t>
            </w: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公开主体</w:t>
            </w:r>
          </w:p>
        </w:tc>
        <w:tc>
          <w:tcPr>
            <w:tcW w:w="88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公开渠道和载体</w:t>
            </w:r>
          </w:p>
        </w:tc>
        <w:tc>
          <w:tcPr>
            <w:tcW w:w="122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公开对象</w:t>
            </w:r>
          </w:p>
        </w:tc>
        <w:tc>
          <w:tcPr>
            <w:tcW w:w="163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p>
        </w:tc>
        <w:tc>
          <w:tcPr>
            <w:tcW w:w="205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p>
        </w:tc>
        <w:tc>
          <w:tcPr>
            <w:tcW w:w="579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2"/>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p>
        </w:tc>
        <w:tc>
          <w:tcPr>
            <w:tcW w:w="88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22"/>
              </w:rPr>
            </w:pP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全社会</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特定群众</w:t>
            </w: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主动</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安全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生产</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安全生产工作领导小组成员名单</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《政府信息公开条例》</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信息形成或变更之日起20个工作日内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安全生产宣传教育工作计划</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《政府信息公开条例》</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信息形成或变更之日起20个工作日内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保障性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住房</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公租房办理程序</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包头市人民政府办公室关于印发包头市关于加快推进公共租赁住房租赁补贴的实施方案（试行）等</w:t>
            </w:r>
            <w:r>
              <w:rPr>
                <w:rFonts w:hint="eastAsia" w:ascii="仿宋" w:hAnsi="仿宋" w:eastAsia="仿宋" w:cs="仿宋"/>
                <w:color w:val="000000"/>
                <w:kern w:val="0"/>
                <w:sz w:val="18"/>
                <w:szCs w:val="18"/>
                <w:lang w:val="en-US" w:eastAsia="zh-CN"/>
              </w:rPr>
              <w:t>3个文件的通知</w:t>
            </w:r>
            <w:r>
              <w:rPr>
                <w:rFonts w:hint="eastAsia" w:ascii="仿宋" w:hAnsi="仿宋" w:eastAsia="仿宋" w:cs="仿宋"/>
                <w:color w:val="000000"/>
                <w:kern w:val="0"/>
                <w:sz w:val="18"/>
                <w:szCs w:val="18"/>
                <w:lang w:eastAsia="zh-CN"/>
              </w:rPr>
              <w:t>包府办发【</w:t>
            </w:r>
            <w:r>
              <w:rPr>
                <w:rFonts w:hint="eastAsia" w:ascii="仿宋" w:hAnsi="仿宋" w:eastAsia="仿宋" w:cs="仿宋"/>
                <w:color w:val="000000"/>
                <w:kern w:val="0"/>
                <w:sz w:val="18"/>
                <w:szCs w:val="18"/>
                <w:lang w:val="en-US" w:eastAsia="zh-CN"/>
              </w:rPr>
              <w:t>2020</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48号文件</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包头市公共租赁住房租赁</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补贴发放流程图</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包头市人民政府办公室关于印发包头市关于加快推进公共租赁住房租赁补贴的实施方案（试行）等</w:t>
            </w:r>
            <w:r>
              <w:rPr>
                <w:rFonts w:hint="eastAsia" w:ascii="仿宋" w:hAnsi="仿宋" w:eastAsia="仿宋" w:cs="仿宋"/>
                <w:color w:val="000000"/>
                <w:kern w:val="0"/>
                <w:sz w:val="18"/>
                <w:szCs w:val="18"/>
                <w:lang w:val="en-US" w:eastAsia="zh-CN"/>
              </w:rPr>
              <w:t>3个文件的通知</w:t>
            </w:r>
            <w:r>
              <w:rPr>
                <w:rFonts w:hint="eastAsia" w:ascii="仿宋" w:hAnsi="仿宋" w:eastAsia="仿宋" w:cs="仿宋"/>
                <w:color w:val="000000"/>
                <w:kern w:val="0"/>
                <w:sz w:val="18"/>
                <w:szCs w:val="18"/>
                <w:lang w:eastAsia="zh-CN"/>
              </w:rPr>
              <w:t>包府办发【</w:t>
            </w:r>
            <w:r>
              <w:rPr>
                <w:rFonts w:hint="eastAsia" w:ascii="仿宋" w:hAnsi="仿宋" w:eastAsia="仿宋" w:cs="仿宋"/>
                <w:color w:val="000000"/>
                <w:kern w:val="0"/>
                <w:sz w:val="18"/>
                <w:szCs w:val="18"/>
                <w:lang w:val="en-US" w:eastAsia="zh-CN"/>
              </w:rPr>
              <w:t>2020</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48号文件</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2020年公租房补贴第一批</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新增名单</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kern w:val="0"/>
                <w:sz w:val="18"/>
                <w:szCs w:val="18"/>
              </w:rPr>
            </w:pPr>
            <w:r>
              <w:rPr>
                <w:rFonts w:hint="eastAsia" w:ascii="仿宋" w:hAnsi="仿宋" w:eastAsia="仿宋" w:cs="仿宋"/>
                <w:color w:val="000000"/>
                <w:kern w:val="0"/>
                <w:sz w:val="18"/>
                <w:szCs w:val="18"/>
                <w:lang w:eastAsia="zh-CN"/>
              </w:rPr>
              <w:t>包头市人民政府办公室关于印发包头市关于加快推进公共租赁住房租赁补贴的实施方案（试行）等</w:t>
            </w:r>
            <w:r>
              <w:rPr>
                <w:rFonts w:hint="eastAsia" w:ascii="仿宋" w:hAnsi="仿宋" w:eastAsia="仿宋" w:cs="仿宋"/>
                <w:color w:val="000000"/>
                <w:kern w:val="0"/>
                <w:sz w:val="18"/>
                <w:szCs w:val="18"/>
                <w:lang w:val="en-US" w:eastAsia="zh-CN"/>
              </w:rPr>
              <w:t>3个文件的通知</w:t>
            </w:r>
            <w:r>
              <w:rPr>
                <w:rFonts w:hint="eastAsia" w:ascii="仿宋" w:hAnsi="仿宋" w:eastAsia="仿宋" w:cs="仿宋"/>
                <w:color w:val="000000"/>
                <w:kern w:val="0"/>
                <w:sz w:val="18"/>
                <w:szCs w:val="18"/>
                <w:lang w:eastAsia="zh-CN"/>
              </w:rPr>
              <w:t>包府办发【</w:t>
            </w:r>
            <w:r>
              <w:rPr>
                <w:rFonts w:hint="eastAsia" w:ascii="仿宋" w:hAnsi="仿宋" w:eastAsia="仿宋" w:cs="仿宋"/>
                <w:color w:val="000000"/>
                <w:kern w:val="0"/>
                <w:sz w:val="18"/>
                <w:szCs w:val="18"/>
                <w:lang w:val="en-US" w:eastAsia="zh-CN"/>
              </w:rPr>
              <w:t>2020</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48号文件</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廉、公租房申请材料说明</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1.包头市廉租办《关于开展廉租住房申请工作的通知》</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2.《关于办理廉租房家庭第二季度审核工作的通知》东住建发〔2020〕190号文件</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3.《包头市公共租赁住房管理办法实施细则》</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困难住房申请材料</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《东河区住房困难家庭普查工作实施方案》包东政办发〔2019〕76号文件</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8</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救助</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救助</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申请临时救助时应提交相关证明材料</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1.《社会救助暂行办法》第四十七条、四十八条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2.《包头市东河区临时救助制度（救、急、难）实施细则》</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特别扶助目标人群        资格审核材料说明</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1.《全国计划生育家庭特别扶助制度信息管理规范（实行）》第二章第四、五条；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2.《内蒙古自治区人口与计</w:t>
            </w:r>
            <w:r>
              <w:rPr>
                <w:rFonts w:hint="eastAsia" w:ascii="仿宋" w:hAnsi="仿宋" w:eastAsia="仿宋" w:cs="仿宋"/>
                <w:color w:val="000000"/>
                <w:kern w:val="0"/>
                <w:sz w:val="18"/>
                <w:szCs w:val="18"/>
                <w:lang w:eastAsia="zh-CN"/>
              </w:rPr>
              <w:t>划</w:t>
            </w:r>
            <w:r>
              <w:rPr>
                <w:rFonts w:hint="eastAsia" w:ascii="仿宋" w:hAnsi="仿宋" w:eastAsia="仿宋" w:cs="仿宋"/>
                <w:color w:val="000000"/>
                <w:kern w:val="0"/>
                <w:sz w:val="18"/>
                <w:szCs w:val="18"/>
              </w:rPr>
              <w:t>生育条例》第四十一条；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3.《关于认真做好2019年计划生育家庭特别扶助</w:t>
            </w:r>
            <w:r>
              <w:rPr>
                <w:rFonts w:hint="eastAsia" w:ascii="仿宋" w:hAnsi="仿宋" w:eastAsia="仿宋" w:cs="仿宋"/>
                <w:color w:val="000000"/>
                <w:kern w:val="0"/>
                <w:sz w:val="18"/>
                <w:szCs w:val="18"/>
                <w:lang w:eastAsia="zh-CN"/>
              </w:rPr>
              <w:t>目</w:t>
            </w:r>
            <w:r>
              <w:rPr>
                <w:rFonts w:hint="eastAsia" w:ascii="仿宋" w:hAnsi="仿宋" w:eastAsia="仿宋" w:cs="仿宋"/>
                <w:color w:val="000000"/>
                <w:kern w:val="0"/>
                <w:sz w:val="18"/>
                <w:szCs w:val="18"/>
              </w:rPr>
              <w:t>标人群确认及申报工作的通知》（东卫计发〔2018〕315号）。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5个月</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540" w:type="dxa"/>
            <w:vAlign w:val="center"/>
          </w:tcPr>
          <w:p>
            <w:pPr>
              <w:keepNext w:val="0"/>
              <w:keepLines w:val="0"/>
              <w:pageBreakBefore w:val="0"/>
              <w:widowControl/>
              <w:tabs>
                <w:tab w:val="left" w:pos="320"/>
              </w:tabs>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特困人员救助供养         的初审的受理条件、申报材料及办理流程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《社会救助暂行办法》第十四条、第十六条</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540" w:type="dxa"/>
            <w:vAlign w:val="center"/>
          </w:tcPr>
          <w:p>
            <w:pPr>
              <w:keepNext w:val="0"/>
              <w:keepLines w:val="0"/>
              <w:pageBreakBefore w:val="0"/>
              <w:widowControl/>
              <w:tabs>
                <w:tab w:val="left" w:pos="320"/>
              </w:tabs>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一二级残疾人重度护理补贴初审的受理条件、申报材料及办理流程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《中华人民共和国残疾人</w:t>
            </w:r>
            <w:r>
              <w:rPr>
                <w:rFonts w:hint="eastAsia" w:ascii="仿宋" w:hAnsi="仿宋" w:eastAsia="仿宋" w:cs="仿宋"/>
                <w:color w:val="000000"/>
                <w:kern w:val="0"/>
                <w:sz w:val="18"/>
                <w:szCs w:val="18"/>
                <w:lang w:eastAsia="zh-CN"/>
              </w:rPr>
              <w:t>保</w:t>
            </w:r>
            <w:r>
              <w:rPr>
                <w:rFonts w:hint="eastAsia" w:ascii="仿宋" w:hAnsi="仿宋" w:eastAsia="仿宋" w:cs="仿宋"/>
                <w:color w:val="000000"/>
                <w:kern w:val="0"/>
                <w:sz w:val="18"/>
                <w:szCs w:val="18"/>
              </w:rPr>
              <w:t>障法》第四十八</w:t>
            </w:r>
            <w:r>
              <w:rPr>
                <w:rFonts w:hint="eastAsia" w:ascii="仿宋" w:hAnsi="仿宋" w:eastAsia="仿宋" w:cs="仿宋"/>
                <w:color w:val="000000"/>
                <w:kern w:val="0"/>
                <w:sz w:val="18"/>
                <w:szCs w:val="18"/>
                <w:lang w:eastAsia="zh-CN"/>
              </w:rPr>
              <w:t>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2.《包头市人民政府办公厅</w:t>
            </w:r>
            <w:r>
              <w:rPr>
                <w:rFonts w:hint="eastAsia" w:ascii="仿宋" w:hAnsi="仿宋" w:eastAsia="仿宋" w:cs="仿宋"/>
                <w:color w:val="000000"/>
                <w:kern w:val="0"/>
                <w:sz w:val="18"/>
                <w:szCs w:val="18"/>
                <w:lang w:eastAsia="zh-CN"/>
              </w:rPr>
              <w:t>关</w:t>
            </w:r>
            <w:r>
              <w:rPr>
                <w:rFonts w:hint="eastAsia" w:ascii="仿宋" w:hAnsi="仿宋" w:eastAsia="仿宋" w:cs="仿宋"/>
                <w:color w:val="000000"/>
                <w:kern w:val="0"/>
                <w:sz w:val="18"/>
                <w:szCs w:val="18"/>
              </w:rPr>
              <w:t>于印发包头市推进残疾人工作专项工程实施方案的通知》（包府办发〔2012〕100号）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初审工作在 5 个工作日内完成</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40" w:type="dxa"/>
            <w:vAlign w:val="center"/>
          </w:tcPr>
          <w:p>
            <w:pPr>
              <w:keepNext w:val="0"/>
              <w:keepLines w:val="0"/>
              <w:pageBreakBefore w:val="0"/>
              <w:widowControl/>
              <w:tabs>
                <w:tab w:val="left" w:pos="320"/>
              </w:tabs>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残疾人两项补贴的受理条件、申报材料及办理流程</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《关于贯彻落实残疾人两项补贴制度有关政策衔接问题的通知》</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携带所需材料，到便民服务中心服务窗口进行 初审办理，初审工作在 5 个工作日内完成。</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13</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养老服务</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东河区 80 岁以上老年人高龄津贴发放范围和发放标准</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keepNext w:val="0"/>
              <w:keepLines w:val="0"/>
              <w:pageBreakBefore w:val="0"/>
              <w:widowControl/>
              <w:kinsoku/>
              <w:wordWrap/>
              <w:overflowPunct/>
              <w:topLinePunct w:val="0"/>
              <w:autoSpaceDE/>
              <w:autoSpaceDN/>
              <w:bidi w:val="0"/>
              <w:adjustRightInd/>
              <w:snapToGrid/>
              <w:spacing w:line="240" w:lineRule="exact"/>
              <w:ind w:firstLine="360"/>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2.包头市人民政府办公厅《关于印发包头市80岁以上低收入老年人高龄津贴发放实施办法的通知》及《包头市80岁以上低收入老年人高龄津贴发放实施办法》</w:t>
            </w:r>
          </w:p>
          <w:p>
            <w:pPr>
              <w:keepNext w:val="0"/>
              <w:keepLines w:val="0"/>
              <w:pageBreakBefore w:val="0"/>
              <w:widowControl/>
              <w:kinsoku/>
              <w:wordWrap/>
              <w:overflowPunct/>
              <w:topLinePunct w:val="0"/>
              <w:autoSpaceDE/>
              <w:autoSpaceDN/>
              <w:bidi w:val="0"/>
              <w:adjustRightInd/>
              <w:snapToGrid/>
              <w:spacing w:line="240" w:lineRule="exact"/>
              <w:ind w:firstLine="360"/>
              <w:jc w:val="left"/>
              <w:textAlignment w:val="auto"/>
              <w:rPr>
                <w:rFonts w:hint="eastAsia" w:ascii="仿宋" w:hAnsi="仿宋" w:eastAsia="仿宋" w:cs="仿宋"/>
                <w:color w:val="000000"/>
                <w:kern w:val="0"/>
                <w:sz w:val="18"/>
                <w:szCs w:val="18"/>
              </w:rPr>
            </w:pP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社区居委会随时申报、随时受理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东河区 80 岁以上老年人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高龄津贴的申报、审批流程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2.包头市人民政府办公厅《关于印发包头市80岁以上低收入老年人高龄津贴发放实施办法的通知》及《包头市80岁以上低收入老年人高龄津贴发放实施办法》</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default" w:ascii="仿宋" w:hAnsi="仿宋" w:eastAsia="仿宋" w:cs="仿宋"/>
                <w:color w:val="000000"/>
                <w:kern w:val="0"/>
                <w:sz w:val="18"/>
                <w:szCs w:val="18"/>
                <w:lang w:val="en-US" w:eastAsia="zh-CN"/>
              </w:rPr>
              <w:t>社区居委会随时申报、随时受理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正常退休人员申报条件及申报材料及申报流程公示</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 xml:space="preserve">《中华人民共和国社会保险法》（中华人民共和国主席令第三十五号）第十六条   </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《内蒙古自治区城镇职工基本养老保险条例》（内蒙古自治区第九届人民代表大会常务委员会公告1999年第31号）第十六条：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3.《关于优化1998年1月参保的个体劳动者等参保人员退休审核办法的通知》包东人社字〔2019〕38号文件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16</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病退人员申报条件及申报材料及申报流程公示</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 xml:space="preserve">《中华人民共和国社会保险法》（中华人民共和国主席令第三十五号）第十六条   </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《内蒙古自治区城镇职工基本养老保险条例》（内蒙古自治区第九届人民代表大会常务委员会公告1999年第31号）第十六条：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3.《关于优化1998年1月参保的个体劳动者等参保人员退休审核办法的通知》包东人社字〔2019〕38号文件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17</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城乡居民养老保险参保受理条件、申报材料及办理流程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1.《中华人民共和国社会保险法》第二十条：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3.《关于印发城乡居民基本养老保险经办规程的通知》（人社部发〔2014〕23号）第六条：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4.《内蒙古自治区人民政府关于进一步完善城乡居民基本养老保险制度的意见（内政发〔2015〕21号）。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 xml:space="preserve"> 5.《关于加强城乡居民养老保险有关工作的通知》（包人社办字〔2018〕232号）    </w:t>
            </w:r>
            <w:r>
              <w:rPr>
                <w:rFonts w:hint="eastAsia" w:ascii="仿宋" w:hAnsi="仿宋" w:eastAsia="仿宋" w:cs="仿宋"/>
                <w:color w:val="000000"/>
                <w:kern w:val="0"/>
                <w:sz w:val="18"/>
                <w:szCs w:val="18"/>
              </w:rPr>
              <w:t xml:space="preserve">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18</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城乡居民养老保险个人基本信息变更受理条件、申报材料及办理流程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1.《关于印发城乡居民基本养老保险经办规程的通知》（人社部发〔2014〕23号）第十条：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2.《内蒙古自治区人民政府关于进一步完善城乡居民基本养老保险制度的意见》（内政发〔2015〕21号）。</w:t>
            </w:r>
            <w:r>
              <w:rPr>
                <w:rFonts w:hint="eastAsia" w:ascii="仿宋" w:hAnsi="仿宋" w:eastAsia="仿宋" w:cs="仿宋"/>
                <w:color w:val="000000"/>
                <w:kern w:val="0"/>
                <w:sz w:val="18"/>
                <w:szCs w:val="18"/>
              </w:rPr>
              <w:t xml:space="preserve">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19</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城乡居民养老保险缴费受理条件、缴费标准、申报材料及办理流程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《关于印发内蒙古自治区城乡居民基本养老保险经办规程的通知》（内人社发〔2015〕54号）第三章保险费收缴第十一条规定。</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城乡居民养老保险待遇申领受理条件、申报材料及办理流程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1.《中华人民共和国社会保险法》第二十条：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3.《关于印发城乡居民基本养老保险经办规程的通知》（人社部发〔2014〕23号）第六条：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4.《内蒙古自治区人民政府关于进一步完善城乡居民基本养老保险制度的意见（内政发〔2015〕21号）。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5.《关于加强城乡居民养老保险有关工作的通知》（包人社办字〔2018〕232号）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21</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城乡居民养老保险丧葬费申请办理申报条件、申报材料及申报流程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1.《中华人民共和国社会保险法》第十七条：。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3.《人力资源社会保障部关于印发城乡居民基本养老保险经办规程的通知》（人社部发〔2014〕23号）。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4.《关于设立领取丧葬费补助金过度期的通知》包人社办字〔2019〕56号。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城乡居民养老保险注销登记申报材料、受理条件及申报流程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2.《人力资源和社会保障部关于印发城乡居民基本养老保险经办规程的通知》（人社部发〔2014〕23号）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23</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养老保险待遇领取人员信息采集认证受理条件、申报材料及申报流程</w:t>
            </w:r>
          </w:p>
        </w:tc>
        <w:tc>
          <w:tcPr>
            <w:tcW w:w="5796"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《社会保险法》第十一章第八十八条、第十二条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2.《内蒙古自治区养老保险待遇资格认证办法》（内社发〔2012〕14号）第三条认证办法和程序。</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3.《关于开展2020年度全市养老保险待遇领取人员信息采集及资格认证工作的通知》（包东人社字〔2020〕4号）。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办结时限：截止时间为2020年9月30日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国有企业退休人员社会化管理工作受理条件、申报材料及申报流程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《国有企业退休人员社会化管理工作方案》（包东政办发〔2019〕93号）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相关证件资料齐全审核通过后，1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就业困难人员社会保险补贴申领工作受理条件、申报材料及申报流程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1.《国务院关于进一步做好新形势下就业创业工作的意见》（国发〔2015〕23号）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2.《关于印发〈就业补助资金管理办法〉的通知》（财社〔2017〕164号）第四条、第七条：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3.《关于进一步加大就业扶贫政策支持力度着力提高劳务组织化程度的通知》（人社部发〔2018〕64号）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20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26</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城镇居民最低生活保障待遇初审工作受理条件、申报材料及申报流程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1.《社会救助暂行办法》第九条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2.《国务院关于进一步加强和改进最低生活保障工作的意见》（国发〔2012〕45号）。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3.《最低生活保障审核审批办法》（民发〔2012〕第220号）。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4.包头市人民政府办公厅《包头市最低生活保障对象认定办法》（包府办发〔2016〕11号）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5.《东河区最低生活保障对象认定办法》（包东政办发〔2017〕252号）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27</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城镇居民大病救助申请受理条件、申报材料及申报流程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《内蒙古自治区重特大疾病慈善医疗救助实施方案》</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11个工作日（已整天为单位）</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28</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城市三无人员待遇申请认定受理条件、申报材料及申报流程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关于印发《内蒙古自治区城镇“三无”人员认定办法》做好城镇“三无”人员认定和登记工作的通知（2010.7.18）</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法定期限：</w:t>
            </w:r>
            <w:r>
              <w:rPr>
                <w:rFonts w:hint="eastAsia" w:ascii="仿宋" w:hAnsi="仿宋" w:eastAsia="仿宋" w:cs="仿宋"/>
                <w:color w:val="000000"/>
                <w:kern w:val="0"/>
                <w:sz w:val="18"/>
                <w:szCs w:val="18"/>
                <w:lang w:val="en-US" w:eastAsia="zh-CN"/>
              </w:rPr>
              <w:t>15个工作日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29</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城乡居民医疗保险参保和续保受理条件、申报材料及申报流程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1.《中华人民共和国社会保险法》第二十五条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2.《内蒙古自治区医疗保障局财政厅关于做好2019年城乡居民基本医疗保险工作的通知》（内医保发〔2019〕6号）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3.《关于调整包头市城镇职工和城乡居民基本医疗保险待遇标准等政策的通知》（包府办发〔2018〕146号文件）</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4.《关于做好2020年度城乡居民基本医疗保险参保缴费工作的通知》</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办结时限：2019 年 10 月 15 日-2020 年 4 月 25 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高校毕业生社会保险补贴认定受理条件、申报材料及申报流程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《包头市高校毕业生社会保险补贴实施办法》（包人社办字〔2019〕102号）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就业失业登记认定受理条件、申报材料及申报流程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1《中华人民共和国就业促进法》第三十五条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2.《就业服务与就业管理规定》（中华人民共和国劳动和社会保障部令第28号，2014年、2015年分别修订）第二十五条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3.《关于进一步加强公共就业服务体系建设的指导意见》（人社部发〔2009〕116号）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4.《关于印发就业失业登记证管理暂行办法的通知》（人社部发〔2010〕75号）    </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5.《关于进一步完善公共就业服务体系有关问题的通知》（人社部发〔2012〕103号）。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6.《关于进一步完善就业失业登记管理办法的通知》（人社部发〔2014〕97号）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《就业创业证》申领的受理条件、申报材料及申报流程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1.《就业服务与就业管理规定》（中华人民共和国劳动和社会保障部令第28号，2014年、2015年分别修订）第六十一条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2.《关于印发就业失业登记证管理暂行办法的通知》（人社部发〔2010〕75号）第一条、第二条、第三条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3.《关于进一步完善就业失业登记管理办法的通知》（人社部发〔2014〕97号）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4.国务院《关于进一步做好新形势下就业创业工作的意见》（国发﹝2015﹞23号）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5.人力资源社会保障部《关于修改&lt;就业服务与就业管理规定&gt;的决定》（人力资源社会保障部令第23号）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33</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市政服务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市政服务</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婚育情况证明受理条件、申报材料及申报流程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1.包头市家庭人口数报整合统计分析系统：《内蒙古自治区卫生计生委关于做好全面两孩政策实施后计划生育奖励扶助政策调整衔接的通知》（内卫计规范〔2016〕3号）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2.中华人民共和国国务院令（第555号）、《流动人口计划生育工作条例》第七条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相关证件资料齐全审核通过后，1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一孩、二孩生育服务登记受理条件、申报材料及申报流程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1.《中共中央国务院关于实施全面两孩政策改革完善计划生育服务管理的决定》（中发〔2015〕40号）；《中华人民共和国人口与计划生育法》；</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2.《内蒙古自治区人口与计划生育条例》第八条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3.《包头市实行一孩服务登记制度的通知》（包人口计生发〔2013〕46号）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4.《包头市关于实施生育登记服务制度有关事宜的通知》（包人口计生发〔2017〕96号）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相关证件资料齐全审核通过后，3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Cs/>
                <w:sz w:val="18"/>
                <w:szCs w:val="18"/>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35</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再生育服务登记受理条件、申报材料及申报流程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《包头市卫生和计划生育委员会办公室关于实施生育登记服务制度有关事宜的通知》〔2017〕101号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36</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党组织关系转接受理条件、申报材料及申报流程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中共中央组织部关于印发《关于进一步加强党员组织关系管理的意见》的通知　2004年11月1日·中组发〔2004〕10号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介绍信和存根上注明有效期，有效期可根据具体情况确定，一般不应超过 3 个月。</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37</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退役军人信息采集、社保续接受理条件、申报材料及申报流程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《关于解决部分退役士兵社会保险问题的意见》</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包头市东河区财神庙</w:t>
            </w:r>
            <w:bookmarkStart w:id="0" w:name="_GoBack"/>
            <w:bookmarkEnd w:id="0"/>
            <w:r>
              <w:rPr>
                <w:rFonts w:hint="eastAsia" w:ascii="仿宋" w:hAnsi="仿宋" w:eastAsia="仿宋" w:cs="仿宋"/>
                <w:color w:val="000000"/>
                <w:kern w:val="0"/>
                <w:sz w:val="18"/>
                <w:szCs w:val="18"/>
                <w:lang w:eastAsia="zh-CN"/>
              </w:rPr>
              <w:t>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bl>
    <w:p>
      <w:pPr>
        <w:keepNext w:val="0"/>
        <w:keepLines w:val="0"/>
        <w:pageBreakBefore w:val="0"/>
        <w:kinsoku/>
        <w:wordWrap/>
        <w:overflowPunct/>
        <w:topLinePunct w:val="0"/>
        <w:autoSpaceDE/>
        <w:autoSpaceDN/>
        <w:bidi w:val="0"/>
        <w:adjustRightInd/>
        <w:snapToGrid/>
        <w:spacing w:line="240" w:lineRule="exact"/>
        <w:textAlignment w:val="auto"/>
      </w:pPr>
    </w:p>
    <w:sectPr>
      <w:pgSz w:w="16783" w:h="11850" w:orient="landscape"/>
      <w:pgMar w:top="1800" w:right="113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CE5BE"/>
    <w:multiLevelType w:val="singleLevel"/>
    <w:tmpl w:val="6ECCE5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A4697"/>
    <w:rsid w:val="008A09E0"/>
    <w:rsid w:val="12587D59"/>
    <w:rsid w:val="22456A83"/>
    <w:rsid w:val="2AA92647"/>
    <w:rsid w:val="30234289"/>
    <w:rsid w:val="590A4697"/>
    <w:rsid w:val="63EB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2020-12-25T02:26:00Z</dcterms:created>
  <dc:creator>Administrator</dc:creator>
  <cp:lastModifiedBy>Administrator</cp:lastModifiedBy>
  <cp:lastPrinted>2020-12-25T04:36:00Z</cp:lastPrinted>
  <dcterms:modified xsi:type="dcterms:W3CDTF">2021-03-25T03:50:17Z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8C6E21B767B94DCCA12EB6D6F0FA47A6</vt:lpwstr>
  </property>
</Properties>
</file>