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500" w:lineRule="exact"/>
        <w:jc w:val="center"/>
        <w:textAlignment w:val="auto"/>
        <w:rPr>
          <w:rFonts w:hint="eastAsia" w:ascii="方正小标宋_GBK" w:hAnsi="方正小标宋_GBK" w:eastAsia="方正小标宋_GBK"/>
          <w:b w:val="0"/>
          <w:bCs w:val="0"/>
          <w:sz w:val="44"/>
          <w:szCs w:val="72"/>
        </w:rPr>
      </w:pPr>
      <w:r>
        <w:rPr>
          <w:rFonts w:hint="eastAsia" w:ascii="方正小标宋_GBK" w:hAnsi="方正小标宋_GBK" w:eastAsia="方正小标宋_GBK"/>
          <w:b w:val="0"/>
          <w:bCs w:val="0"/>
          <w:sz w:val="44"/>
          <w:szCs w:val="72"/>
          <w:lang w:eastAsia="zh-CN"/>
        </w:rPr>
        <w:t>南门外办事处</w:t>
      </w:r>
      <w:r>
        <w:rPr>
          <w:rFonts w:hint="eastAsia" w:ascii="方正小标宋_GBK" w:hAnsi="方正小标宋_GBK" w:eastAsia="方正小标宋_GBK"/>
          <w:b w:val="0"/>
          <w:bCs w:val="0"/>
          <w:sz w:val="44"/>
          <w:szCs w:val="72"/>
        </w:rPr>
        <w:t>基层政务公开标准目录</w:t>
      </w:r>
    </w:p>
    <w:p>
      <w:pPr>
        <w:pStyle w:val="2"/>
        <w:keepNext/>
        <w:keepLines/>
        <w:pageBreakBefore w:val="0"/>
        <w:widowControl w:val="0"/>
        <w:kinsoku/>
        <w:wordWrap/>
        <w:overflowPunct/>
        <w:topLinePunct w:val="0"/>
        <w:autoSpaceDE/>
        <w:autoSpaceDN/>
        <w:bidi w:val="0"/>
        <w:adjustRightInd/>
        <w:snapToGrid/>
        <w:spacing w:before="0" w:after="0" w:line="240" w:lineRule="exact"/>
        <w:jc w:val="center"/>
        <w:textAlignment w:val="auto"/>
        <w:rPr>
          <w:rFonts w:hint="eastAsia" w:ascii="方正小标宋_GBK" w:hAnsi="方正小标宋_GBK" w:eastAsia="方正小标宋_GBK"/>
          <w:b w:val="0"/>
          <w:bCs w:val="0"/>
          <w:sz w:val="44"/>
          <w:szCs w:val="72"/>
          <w:lang w:eastAsia="zh-CN"/>
        </w:rPr>
      </w:pPr>
    </w:p>
    <w:tbl>
      <w:tblPr>
        <w:tblStyle w:val="3"/>
        <w:tblpPr w:leftFromText="180" w:rightFromText="180" w:vertAnchor="page" w:horzAnchor="page" w:tblpXSpec="center" w:tblpY="2598"/>
        <w:tblOverlap w:val="never"/>
        <w:tblW w:w="15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633"/>
        <w:gridCol w:w="2052"/>
        <w:gridCol w:w="5796"/>
        <w:gridCol w:w="1020"/>
        <w:gridCol w:w="1260"/>
        <w:gridCol w:w="888"/>
        <w:gridCol w:w="528"/>
        <w:gridCol w:w="696"/>
        <w:gridCol w:w="840"/>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4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lang w:eastAsia="zh-CN"/>
              </w:rPr>
              <w:t>序</w:t>
            </w:r>
            <w:r>
              <w:rPr>
                <w:rFonts w:hint="eastAsia" w:ascii="仿宋" w:hAnsi="仿宋" w:eastAsia="仿宋" w:cs="仿宋"/>
                <w:color w:val="000000"/>
                <w:kern w:val="0"/>
                <w:sz w:val="22"/>
              </w:rPr>
              <w:t>号</w:t>
            </w:r>
          </w:p>
        </w:tc>
        <w:tc>
          <w:tcPr>
            <w:tcW w:w="6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公开事项</w:t>
            </w:r>
            <w:r>
              <w:rPr>
                <w:rFonts w:hint="eastAsia" w:ascii="仿宋" w:hAnsi="仿宋" w:eastAsia="仿宋" w:cs="仿宋"/>
                <w:color w:val="000000"/>
                <w:kern w:val="0"/>
                <w:sz w:val="22"/>
                <w:lang w:eastAsia="zh-CN"/>
              </w:rPr>
              <w:t>名称</w:t>
            </w:r>
          </w:p>
        </w:tc>
        <w:tc>
          <w:tcPr>
            <w:tcW w:w="205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2"/>
              </w:rPr>
            </w:pPr>
            <w:r>
              <w:rPr>
                <w:rFonts w:hint="eastAsia" w:ascii="仿宋" w:hAnsi="仿宋" w:eastAsia="仿宋" w:cs="仿宋"/>
                <w:kern w:val="0"/>
                <w:sz w:val="22"/>
              </w:rPr>
              <w:t>公开内容（要素）</w:t>
            </w:r>
          </w:p>
        </w:tc>
        <w:tc>
          <w:tcPr>
            <w:tcW w:w="57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2"/>
              </w:rPr>
            </w:pPr>
            <w:r>
              <w:rPr>
                <w:rFonts w:hint="eastAsia" w:ascii="仿宋" w:hAnsi="仿宋" w:eastAsia="仿宋" w:cs="仿宋"/>
                <w:color w:val="000000"/>
                <w:kern w:val="0"/>
                <w:sz w:val="22"/>
              </w:rPr>
              <w:t>公开依据</w:t>
            </w:r>
          </w:p>
        </w:tc>
        <w:tc>
          <w:tcPr>
            <w:tcW w:w="102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2"/>
              </w:rPr>
            </w:pPr>
            <w:r>
              <w:rPr>
                <w:rFonts w:hint="eastAsia" w:ascii="仿宋" w:hAnsi="仿宋" w:eastAsia="仿宋" w:cs="仿宋"/>
                <w:color w:val="000000"/>
                <w:kern w:val="0"/>
                <w:sz w:val="22"/>
              </w:rPr>
              <w:t>公开时限</w:t>
            </w:r>
          </w:p>
        </w:tc>
        <w:tc>
          <w:tcPr>
            <w:tcW w:w="1260"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2"/>
              </w:rPr>
            </w:pPr>
            <w:r>
              <w:rPr>
                <w:rFonts w:hint="eastAsia" w:ascii="仿宋" w:hAnsi="仿宋" w:eastAsia="仿宋" w:cs="仿宋"/>
                <w:kern w:val="0"/>
                <w:sz w:val="22"/>
              </w:rPr>
              <w:t>公开主体</w:t>
            </w:r>
          </w:p>
        </w:tc>
        <w:tc>
          <w:tcPr>
            <w:tcW w:w="888"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2"/>
              </w:rPr>
            </w:pPr>
            <w:r>
              <w:rPr>
                <w:rFonts w:hint="eastAsia" w:ascii="仿宋" w:hAnsi="仿宋" w:eastAsia="仿宋" w:cs="仿宋"/>
                <w:kern w:val="0"/>
                <w:sz w:val="22"/>
              </w:rPr>
              <w:t>公开渠道和载体</w:t>
            </w:r>
          </w:p>
        </w:tc>
        <w:tc>
          <w:tcPr>
            <w:tcW w:w="122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2"/>
              </w:rPr>
            </w:pPr>
            <w:r>
              <w:rPr>
                <w:rFonts w:hint="eastAsia" w:ascii="仿宋" w:hAnsi="仿宋" w:eastAsia="仿宋" w:cs="仿宋"/>
                <w:color w:val="000000"/>
                <w:kern w:val="0"/>
                <w:sz w:val="22"/>
              </w:rPr>
              <w:t>公开对象</w:t>
            </w:r>
          </w:p>
        </w:tc>
        <w:tc>
          <w:tcPr>
            <w:tcW w:w="1638"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2"/>
              </w:rPr>
            </w:pPr>
            <w:r>
              <w:rPr>
                <w:rFonts w:hint="eastAsia" w:ascii="仿宋" w:hAnsi="仿宋" w:eastAsia="仿宋" w:cs="仿宋"/>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4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2"/>
              </w:rPr>
            </w:pPr>
          </w:p>
        </w:tc>
        <w:tc>
          <w:tcPr>
            <w:tcW w:w="2052"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2"/>
              </w:rPr>
            </w:pPr>
          </w:p>
        </w:tc>
        <w:tc>
          <w:tcPr>
            <w:tcW w:w="579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2"/>
              </w:rPr>
            </w:pPr>
          </w:p>
        </w:tc>
        <w:tc>
          <w:tcPr>
            <w:tcW w:w="102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2"/>
              </w:rPr>
            </w:pPr>
          </w:p>
        </w:tc>
        <w:tc>
          <w:tcPr>
            <w:tcW w:w="126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22"/>
              </w:rPr>
            </w:pPr>
          </w:p>
        </w:tc>
        <w:tc>
          <w:tcPr>
            <w:tcW w:w="88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kern w:val="0"/>
                <w:sz w:val="22"/>
              </w:rPr>
            </w:pP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2"/>
              </w:rPr>
            </w:pPr>
            <w:r>
              <w:rPr>
                <w:rFonts w:hint="eastAsia" w:ascii="仿宋" w:hAnsi="仿宋" w:eastAsia="仿宋" w:cs="仿宋"/>
                <w:color w:val="000000"/>
                <w:kern w:val="0"/>
                <w:sz w:val="22"/>
              </w:rPr>
              <w:t>全社会</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2"/>
              </w:rPr>
            </w:pPr>
            <w:r>
              <w:rPr>
                <w:rFonts w:hint="eastAsia" w:ascii="仿宋" w:hAnsi="仿宋" w:eastAsia="仿宋" w:cs="仿宋"/>
                <w:color w:val="000000"/>
                <w:kern w:val="0"/>
                <w:sz w:val="22"/>
              </w:rPr>
              <w:t>特定群众</w:t>
            </w: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2"/>
              </w:rPr>
            </w:pPr>
            <w:r>
              <w:rPr>
                <w:rFonts w:hint="eastAsia" w:ascii="仿宋" w:hAnsi="仿宋" w:eastAsia="仿宋" w:cs="仿宋"/>
                <w:color w:val="000000"/>
                <w:kern w:val="0"/>
                <w:sz w:val="22"/>
              </w:rPr>
              <w:t>主动</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2"/>
              </w:rPr>
            </w:pPr>
            <w:r>
              <w:rPr>
                <w:rFonts w:hint="eastAsia" w:ascii="仿宋" w:hAnsi="仿宋" w:eastAsia="仿宋" w:cs="仿宋"/>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w:t>
            </w:r>
          </w:p>
        </w:tc>
        <w:tc>
          <w:tcPr>
            <w:tcW w:w="6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安全</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生产</w:t>
            </w: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安全生产工作领导小组成员名单</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bCs/>
                <w:color w:val="000000"/>
                <w:sz w:val="18"/>
                <w:szCs w:val="18"/>
              </w:rPr>
              <w:t>《政府信息公开条例》</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bCs/>
                <w:color w:val="000000"/>
                <w:sz w:val="18"/>
                <w:szCs w:val="18"/>
              </w:rPr>
              <w:t>信息形成或变更之日起20个工作日内</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eastAsia="zh-CN"/>
              </w:rPr>
              <w:t>安全生产宣传教育工作计划</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bCs/>
                <w:color w:val="000000"/>
                <w:sz w:val="18"/>
                <w:szCs w:val="18"/>
              </w:rPr>
              <w:t>《政府信息公开条例》</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bCs/>
                <w:color w:val="000000"/>
                <w:sz w:val="18"/>
                <w:szCs w:val="18"/>
              </w:rPr>
              <w:t>信息形成或变更之日起20个工作日内</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w:t>
            </w:r>
          </w:p>
        </w:tc>
        <w:tc>
          <w:tcPr>
            <w:tcW w:w="6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保障性</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住房</w:t>
            </w: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公租房办理程序</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eastAsia="zh-CN"/>
              </w:rPr>
              <w:t>包头市人民政府办公室关于印发包头市关于加快推进公共租赁住房租赁补贴的实施方案（试行）等</w:t>
            </w:r>
            <w:r>
              <w:rPr>
                <w:rFonts w:hint="eastAsia" w:ascii="仿宋" w:hAnsi="仿宋" w:eastAsia="仿宋" w:cs="仿宋"/>
                <w:color w:val="000000"/>
                <w:kern w:val="0"/>
                <w:sz w:val="18"/>
                <w:szCs w:val="18"/>
                <w:lang w:val="en-US" w:eastAsia="zh-CN"/>
              </w:rPr>
              <w:t>3个文件的通知</w:t>
            </w:r>
            <w:r>
              <w:rPr>
                <w:rFonts w:hint="eastAsia" w:ascii="仿宋" w:hAnsi="仿宋" w:eastAsia="仿宋" w:cs="仿宋"/>
                <w:color w:val="000000"/>
                <w:kern w:val="0"/>
                <w:sz w:val="18"/>
                <w:szCs w:val="18"/>
                <w:lang w:eastAsia="zh-CN"/>
              </w:rPr>
              <w:t>包府办发【</w:t>
            </w:r>
            <w:r>
              <w:rPr>
                <w:rFonts w:hint="eastAsia" w:ascii="仿宋" w:hAnsi="仿宋" w:eastAsia="仿宋" w:cs="仿宋"/>
                <w:color w:val="000000"/>
                <w:kern w:val="0"/>
                <w:sz w:val="18"/>
                <w:szCs w:val="18"/>
                <w:lang w:val="en-US" w:eastAsia="zh-CN"/>
              </w:rPr>
              <w:t>2020</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lang w:val="en-US" w:eastAsia="zh-CN"/>
              </w:rPr>
              <w:t>48号文件</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25个工作日</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4</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包头市公共租赁住房租赁</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补贴发放流程图</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eastAsia="zh-CN"/>
              </w:rPr>
              <w:t>包头市人民政府办公室关于印发包头市关于加快推进公共租赁住房租赁补贴的实施方案（试行）等</w:t>
            </w:r>
            <w:r>
              <w:rPr>
                <w:rFonts w:hint="eastAsia" w:ascii="仿宋" w:hAnsi="仿宋" w:eastAsia="仿宋" w:cs="仿宋"/>
                <w:color w:val="000000"/>
                <w:kern w:val="0"/>
                <w:sz w:val="18"/>
                <w:szCs w:val="18"/>
                <w:lang w:val="en-US" w:eastAsia="zh-CN"/>
              </w:rPr>
              <w:t>3个文件的通知</w:t>
            </w:r>
            <w:r>
              <w:rPr>
                <w:rFonts w:hint="eastAsia" w:ascii="仿宋" w:hAnsi="仿宋" w:eastAsia="仿宋" w:cs="仿宋"/>
                <w:color w:val="000000"/>
                <w:kern w:val="0"/>
                <w:sz w:val="18"/>
                <w:szCs w:val="18"/>
                <w:lang w:eastAsia="zh-CN"/>
              </w:rPr>
              <w:t>包府办发【</w:t>
            </w:r>
            <w:r>
              <w:rPr>
                <w:rFonts w:hint="eastAsia" w:ascii="仿宋" w:hAnsi="仿宋" w:eastAsia="仿宋" w:cs="仿宋"/>
                <w:color w:val="000000"/>
                <w:kern w:val="0"/>
                <w:sz w:val="18"/>
                <w:szCs w:val="18"/>
                <w:lang w:val="en-US" w:eastAsia="zh-CN"/>
              </w:rPr>
              <w:t>2020</w:t>
            </w:r>
            <w:r>
              <w:rPr>
                <w:rFonts w:hint="eastAsia" w:ascii="仿宋" w:hAnsi="仿宋" w:eastAsia="仿宋" w:cs="仿宋"/>
                <w:color w:val="000000"/>
                <w:kern w:val="0"/>
                <w:sz w:val="18"/>
                <w:szCs w:val="18"/>
                <w:lang w:eastAsia="zh-CN"/>
              </w:rPr>
              <w:t>】</w:t>
            </w:r>
            <w:r>
              <w:rPr>
                <w:rFonts w:hint="eastAsia" w:ascii="仿宋" w:hAnsi="仿宋" w:eastAsia="仿宋" w:cs="仿宋"/>
                <w:color w:val="000000"/>
                <w:kern w:val="0"/>
                <w:sz w:val="18"/>
                <w:szCs w:val="18"/>
                <w:lang w:val="en-US" w:eastAsia="zh-CN"/>
              </w:rPr>
              <w:t>48号文件</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25个工作日</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kern w:val="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5</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廉、公租房申请材料说明</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1.包头市廉租办《关于开展廉租住房申请工作的通知》</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2.《关于办理廉租房家庭第二季度审核工作的通知》东住建发〔2020〕190号文件</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3.《包头市公共租赁住房管理办法实施细则》</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25个工作日</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kern w:val="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6</w:t>
            </w:r>
          </w:p>
        </w:tc>
        <w:tc>
          <w:tcPr>
            <w:tcW w:w="6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社会</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救助</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社会</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救助</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申请临时救助时应提交相关证明材料</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1.《社会救助暂行办法》第四十七条、四十八条</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    2.《包头市东河区临时救助制度（救、急、难）实施细则》</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5个工作日</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kern w:val="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7</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特别扶助目标人群        资格审核材料说明</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1.《全国计划生育家庭特别扶助制度信息管理规范（实行）》第二章第四、五条；</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2.《内蒙古自治区人口与计</w:t>
            </w:r>
            <w:r>
              <w:rPr>
                <w:rFonts w:hint="eastAsia" w:ascii="仿宋" w:hAnsi="仿宋" w:eastAsia="仿宋" w:cs="仿宋"/>
                <w:color w:val="000000"/>
                <w:kern w:val="0"/>
                <w:sz w:val="18"/>
                <w:szCs w:val="18"/>
                <w:lang w:eastAsia="zh-CN"/>
              </w:rPr>
              <w:t>划</w:t>
            </w:r>
            <w:r>
              <w:rPr>
                <w:rFonts w:hint="eastAsia" w:ascii="仿宋" w:hAnsi="仿宋" w:eastAsia="仿宋" w:cs="仿宋"/>
                <w:color w:val="000000"/>
                <w:kern w:val="0"/>
                <w:sz w:val="18"/>
                <w:szCs w:val="18"/>
              </w:rPr>
              <w:t>生育条例》第四十一条；</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3.《关于认真做好2019年计划生育家庭特别扶助</w:t>
            </w:r>
            <w:r>
              <w:rPr>
                <w:rFonts w:hint="eastAsia" w:ascii="仿宋" w:hAnsi="仿宋" w:eastAsia="仿宋" w:cs="仿宋"/>
                <w:color w:val="000000"/>
                <w:kern w:val="0"/>
                <w:sz w:val="18"/>
                <w:szCs w:val="18"/>
                <w:lang w:eastAsia="zh-CN"/>
              </w:rPr>
              <w:t>目</w:t>
            </w:r>
            <w:r>
              <w:rPr>
                <w:rFonts w:hint="eastAsia" w:ascii="仿宋" w:hAnsi="仿宋" w:eastAsia="仿宋" w:cs="仿宋"/>
                <w:color w:val="000000"/>
                <w:kern w:val="0"/>
                <w:sz w:val="18"/>
                <w:szCs w:val="18"/>
              </w:rPr>
              <w:t>标人群确认及申报工作的通知》（东卫计发〔2018〕315号）。</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5个月</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kern w:val="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jc w:val="center"/>
        </w:trPr>
        <w:tc>
          <w:tcPr>
            <w:tcW w:w="540" w:type="dxa"/>
            <w:vAlign w:val="center"/>
          </w:tcPr>
          <w:p>
            <w:pPr>
              <w:keepNext w:val="0"/>
              <w:keepLines w:val="0"/>
              <w:pageBreakBefore w:val="0"/>
              <w:widowControl/>
              <w:tabs>
                <w:tab w:val="left" w:pos="320"/>
              </w:tabs>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8</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特困人员救助供养         的初审的受理条件、申报材料及办理流程</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《社会救助暂行办法》第十四条、第十六条</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20个工作日</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540" w:type="dxa"/>
            <w:vAlign w:val="center"/>
          </w:tcPr>
          <w:p>
            <w:pPr>
              <w:keepNext w:val="0"/>
              <w:keepLines w:val="0"/>
              <w:pageBreakBefore w:val="0"/>
              <w:widowControl/>
              <w:tabs>
                <w:tab w:val="left" w:pos="320"/>
              </w:tabs>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9</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一二级残疾人重度护理补贴初审的受理条件、申报材料及办理流程</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val="en-US" w:eastAsia="zh-CN"/>
              </w:rPr>
              <w:t>1.</w:t>
            </w:r>
            <w:r>
              <w:rPr>
                <w:rFonts w:hint="eastAsia" w:ascii="仿宋" w:hAnsi="仿宋" w:eastAsia="仿宋" w:cs="仿宋"/>
                <w:color w:val="000000"/>
                <w:kern w:val="0"/>
                <w:sz w:val="18"/>
                <w:szCs w:val="18"/>
              </w:rPr>
              <w:t>《中华人民共和国残疾人</w:t>
            </w:r>
            <w:r>
              <w:rPr>
                <w:rFonts w:hint="eastAsia" w:ascii="仿宋" w:hAnsi="仿宋" w:eastAsia="仿宋" w:cs="仿宋"/>
                <w:color w:val="000000"/>
                <w:kern w:val="0"/>
                <w:sz w:val="18"/>
                <w:szCs w:val="18"/>
                <w:lang w:eastAsia="zh-CN"/>
              </w:rPr>
              <w:t>保</w:t>
            </w:r>
            <w:r>
              <w:rPr>
                <w:rFonts w:hint="eastAsia" w:ascii="仿宋" w:hAnsi="仿宋" w:eastAsia="仿宋" w:cs="仿宋"/>
                <w:color w:val="000000"/>
                <w:kern w:val="0"/>
                <w:sz w:val="18"/>
                <w:szCs w:val="18"/>
              </w:rPr>
              <w:t>障法》第四十八</w:t>
            </w:r>
            <w:r>
              <w:rPr>
                <w:rFonts w:hint="eastAsia" w:ascii="仿宋" w:hAnsi="仿宋" w:eastAsia="仿宋" w:cs="仿宋"/>
                <w:color w:val="000000"/>
                <w:kern w:val="0"/>
                <w:sz w:val="18"/>
                <w:szCs w:val="18"/>
                <w:lang w:eastAsia="zh-CN"/>
              </w:rPr>
              <w:t>条</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2.《包头市人民政府办公厅</w:t>
            </w:r>
            <w:r>
              <w:rPr>
                <w:rFonts w:hint="eastAsia" w:ascii="仿宋" w:hAnsi="仿宋" w:eastAsia="仿宋" w:cs="仿宋"/>
                <w:color w:val="000000"/>
                <w:kern w:val="0"/>
                <w:sz w:val="18"/>
                <w:szCs w:val="18"/>
                <w:lang w:eastAsia="zh-CN"/>
              </w:rPr>
              <w:t>关</w:t>
            </w:r>
            <w:r>
              <w:rPr>
                <w:rFonts w:hint="eastAsia" w:ascii="仿宋" w:hAnsi="仿宋" w:eastAsia="仿宋" w:cs="仿宋"/>
                <w:color w:val="000000"/>
                <w:kern w:val="0"/>
                <w:sz w:val="18"/>
                <w:szCs w:val="18"/>
              </w:rPr>
              <w:t>于印发包头市推进残疾人工作专项工程实施方案的通知》（包府办发〔2012〕100号）</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初审工作在 5 个工作日内完成</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540" w:type="dxa"/>
            <w:vAlign w:val="center"/>
          </w:tcPr>
          <w:p>
            <w:pPr>
              <w:keepNext w:val="0"/>
              <w:keepLines w:val="0"/>
              <w:pageBreakBefore w:val="0"/>
              <w:widowControl/>
              <w:tabs>
                <w:tab w:val="left" w:pos="320"/>
              </w:tabs>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10</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残疾人两项补贴的受理条件、申报材料及办理流程</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《关于贯彻落实残疾人两项补贴制度有关政策衔接问题的通知》</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携带所需材料，到便民服务中心服务窗口进行 初审办理，初审工作在 5 个工作日内完成。</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11</w:t>
            </w:r>
          </w:p>
        </w:tc>
        <w:tc>
          <w:tcPr>
            <w:tcW w:w="6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养老服务</w:t>
            </w: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东河区 80 岁以上老年人高龄津贴发放范围和发放标准</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1.《中华人民共和国老年人权益保障法》第三十三条 国家建立和完善老年人福利制度，根据经济社会发展水平和老年人的实际需要，增加老年人的社会福利。国家鼓励地方建立八十周岁以上低收入老年人高龄津贴制度。</w:t>
            </w:r>
          </w:p>
          <w:p>
            <w:pPr>
              <w:keepNext w:val="0"/>
              <w:keepLines w:val="0"/>
              <w:pageBreakBefore w:val="0"/>
              <w:widowControl/>
              <w:kinsoku/>
              <w:wordWrap/>
              <w:overflowPunct/>
              <w:topLinePunct w:val="0"/>
              <w:autoSpaceDE/>
              <w:autoSpaceDN/>
              <w:bidi w:val="0"/>
              <w:adjustRightInd/>
              <w:snapToGrid/>
              <w:spacing w:line="240" w:lineRule="exact"/>
              <w:ind w:firstLine="360"/>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2.包头市人民政府办公厅《关于印发包头市80岁以上低收入老年人高龄津贴发放实施办法的通知》及《包头市80岁以上低收入老年人高龄津贴发放实施办法》</w:t>
            </w:r>
          </w:p>
          <w:p>
            <w:pPr>
              <w:keepNext w:val="0"/>
              <w:keepLines w:val="0"/>
              <w:pageBreakBefore w:val="0"/>
              <w:widowControl/>
              <w:kinsoku/>
              <w:wordWrap/>
              <w:overflowPunct/>
              <w:topLinePunct w:val="0"/>
              <w:autoSpaceDE/>
              <w:autoSpaceDN/>
              <w:bidi w:val="0"/>
              <w:adjustRightInd/>
              <w:snapToGrid/>
              <w:spacing w:line="240" w:lineRule="exact"/>
              <w:ind w:firstLine="360"/>
              <w:jc w:val="left"/>
              <w:textAlignment w:val="auto"/>
              <w:rPr>
                <w:rFonts w:hint="eastAsia" w:ascii="仿宋" w:hAnsi="仿宋" w:eastAsia="仿宋" w:cs="仿宋"/>
                <w:color w:val="000000"/>
                <w:kern w:val="0"/>
                <w:sz w:val="18"/>
                <w:szCs w:val="18"/>
              </w:rPr>
            </w:pP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社区居委会随时申报、随时受理</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12</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东河区 80 岁以上老年人</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高龄津贴的申报、审批流程</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1.《中华人民共和国老年人权益保障法》第三十三条 国家建立和完善老年人福利制度，根据经济社会发展水平和老年人的实际需要，增加老年人的社会福利。国家鼓励地方建立八十周岁以上低收入老年人高龄津贴制度。</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    2.包头市人民政府办公厅《关于印发包头市80岁以上低收入老年人高龄津贴发放实施办法的通知》及《包头市80岁以上低收入老年人高龄津贴发放实施办法》</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default" w:ascii="仿宋" w:hAnsi="仿宋" w:eastAsia="仿宋" w:cs="仿宋"/>
                <w:color w:val="000000"/>
                <w:kern w:val="0"/>
                <w:sz w:val="18"/>
                <w:szCs w:val="18"/>
                <w:lang w:val="en-US" w:eastAsia="zh-CN"/>
              </w:rPr>
              <w:t>社区居委会随时申报、随时受理</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13</w:t>
            </w:r>
          </w:p>
        </w:tc>
        <w:tc>
          <w:tcPr>
            <w:tcW w:w="6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社会保险</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社会保险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社会保险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社会保险</w:t>
            </w: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正常退休人员申报条件及申报材料及申报流程公示</w:t>
            </w: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1.</w:t>
            </w:r>
            <w:r>
              <w:rPr>
                <w:rFonts w:hint="eastAsia" w:ascii="仿宋" w:hAnsi="仿宋" w:eastAsia="仿宋" w:cs="仿宋"/>
                <w:color w:val="000000"/>
                <w:kern w:val="0"/>
                <w:sz w:val="18"/>
                <w:szCs w:val="18"/>
              </w:rPr>
              <w:t xml:space="preserve">《中华人民共和国社会保险法》（中华人民共和国主席令第三十五号）第十六条   </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2.</w:t>
            </w:r>
            <w:r>
              <w:rPr>
                <w:rFonts w:hint="eastAsia" w:ascii="仿宋" w:hAnsi="仿宋" w:eastAsia="仿宋" w:cs="仿宋"/>
                <w:color w:val="000000"/>
                <w:kern w:val="0"/>
                <w:sz w:val="18"/>
                <w:szCs w:val="18"/>
              </w:rPr>
              <w:t>《内蒙古自治区城镇职工基本养老保险条例》（内蒙古自治区第九届人民代表大会常务委员会公告1999年第31号）第十六条：</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3.《关于优化1998年1月参保的个体劳动者等参保人员退休审核办法的通知》包东人社字〔2019〕38号文件       </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eastAsia="zh-CN"/>
              </w:rPr>
              <w:t>办结时限</w:t>
            </w:r>
            <w:r>
              <w:rPr>
                <w:rFonts w:hint="eastAsia" w:ascii="仿宋" w:hAnsi="仿宋" w:eastAsia="仿宋" w:cs="仿宋"/>
                <w:color w:val="000000"/>
                <w:kern w:val="0"/>
                <w:sz w:val="18"/>
                <w:szCs w:val="18"/>
                <w:lang w:val="en-US" w:eastAsia="zh-CN"/>
              </w:rPr>
              <w:t>20个工作日内</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14</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病退人员申报条件及申报材料及申报流程公示</w:t>
            </w: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1.</w:t>
            </w:r>
            <w:r>
              <w:rPr>
                <w:rFonts w:hint="eastAsia" w:ascii="仿宋" w:hAnsi="仿宋" w:eastAsia="仿宋" w:cs="仿宋"/>
                <w:color w:val="000000"/>
                <w:kern w:val="0"/>
                <w:sz w:val="18"/>
                <w:szCs w:val="18"/>
              </w:rPr>
              <w:t xml:space="preserve">《中华人民共和国社会保险法》（中华人民共和国主席令第三十五号）第十六条   </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2.</w:t>
            </w:r>
            <w:r>
              <w:rPr>
                <w:rFonts w:hint="eastAsia" w:ascii="仿宋" w:hAnsi="仿宋" w:eastAsia="仿宋" w:cs="仿宋"/>
                <w:color w:val="000000"/>
                <w:kern w:val="0"/>
                <w:sz w:val="18"/>
                <w:szCs w:val="18"/>
              </w:rPr>
              <w:t>《内蒙古自治区城镇职工基本养老保险条例》（内蒙古自治区第九届人民代表大会常务委员会公告1999年第31号）第十六条：</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3.《关于优化1998年1月参保的个体劳动者等参保人员退休审核办法的通知》包东人社字〔2019〕38号文件  </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办结时限</w:t>
            </w:r>
            <w:r>
              <w:rPr>
                <w:rFonts w:hint="eastAsia" w:ascii="仿宋" w:hAnsi="仿宋" w:eastAsia="仿宋" w:cs="仿宋"/>
                <w:color w:val="000000"/>
                <w:kern w:val="0"/>
                <w:sz w:val="18"/>
                <w:szCs w:val="18"/>
                <w:lang w:val="en-US" w:eastAsia="zh-CN"/>
              </w:rPr>
              <w:t>20个工作日内</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15</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城乡居民养老保险参保受理条件、申报材料及办理流程</w:t>
            </w: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1.《中华人民共和国社会保险法》第二十条：</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2.《国务院关于建立统一的城乡居民基本养老保险制度的意见》（国发〔2014〕8号）</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3.《关于印发城乡居民基本养老保险经办规程的通知》（人社部发〔2014〕23号）第六条：</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4.《内蒙古自治区人民政府关于进一步完善城乡居民基本养老保险制度的意见（内政发〔2015〕21号）。</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rPr>
              <w:t xml:space="preserve"> 5.《关于加强城乡居民养老保险有关工作的通知》（包人社办字〔2018〕232号）    </w:t>
            </w:r>
            <w:r>
              <w:rPr>
                <w:rFonts w:hint="eastAsia" w:ascii="仿宋" w:hAnsi="仿宋" w:eastAsia="仿宋" w:cs="仿宋"/>
                <w:color w:val="000000"/>
                <w:kern w:val="0"/>
                <w:sz w:val="18"/>
                <w:szCs w:val="18"/>
              </w:rPr>
              <w:t xml:space="preserve"> </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办结时限</w:t>
            </w:r>
            <w:r>
              <w:rPr>
                <w:rFonts w:hint="eastAsia" w:ascii="仿宋" w:hAnsi="仿宋" w:eastAsia="仿宋" w:cs="仿宋"/>
                <w:color w:val="000000"/>
                <w:kern w:val="0"/>
                <w:sz w:val="18"/>
                <w:szCs w:val="18"/>
                <w:lang w:val="en-US" w:eastAsia="zh-CN"/>
              </w:rPr>
              <w:t>20个工作日内</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16</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城乡居民养老保险个人基本信息变更受理条件、申报材料及办理流程</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1.《关于印发城乡居民基本养老保险经办规程的通知》（人社部发〔2014〕23号）第十条：</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val="en-US" w:eastAsia="zh-CN"/>
              </w:rPr>
              <w:t>2.《内蒙古自治区人民政府关于进一步完善城乡居民基本养老保险制度的意见》（内政发〔2015〕21号）。</w:t>
            </w:r>
            <w:r>
              <w:rPr>
                <w:rFonts w:hint="eastAsia" w:ascii="仿宋" w:hAnsi="仿宋" w:eastAsia="仿宋" w:cs="仿宋"/>
                <w:color w:val="000000"/>
                <w:kern w:val="0"/>
                <w:sz w:val="18"/>
                <w:szCs w:val="18"/>
              </w:rPr>
              <w:t xml:space="preserve"> </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办结时限</w:t>
            </w:r>
            <w:r>
              <w:rPr>
                <w:rFonts w:hint="eastAsia" w:ascii="仿宋" w:hAnsi="仿宋" w:eastAsia="仿宋" w:cs="仿宋"/>
                <w:color w:val="000000"/>
                <w:kern w:val="0"/>
                <w:sz w:val="18"/>
                <w:szCs w:val="18"/>
                <w:lang w:val="en-US" w:eastAsia="zh-CN"/>
              </w:rPr>
              <w:t>20个工作日内</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17</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城乡居民养老保险缴费受理条件、缴费标准、申报材料及办理流程</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 《关于印发内蒙古自治区城乡居民基本养老保险经办规程的通知》（内人社发〔2015〕54号）第三章保险费收缴第十一条规定。</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办结时限</w:t>
            </w:r>
            <w:r>
              <w:rPr>
                <w:rFonts w:hint="eastAsia" w:ascii="仿宋" w:hAnsi="仿宋" w:eastAsia="仿宋" w:cs="仿宋"/>
                <w:color w:val="000000"/>
                <w:kern w:val="0"/>
                <w:sz w:val="18"/>
                <w:szCs w:val="18"/>
                <w:lang w:val="en-US" w:eastAsia="zh-CN"/>
              </w:rPr>
              <w:t>20个工作日内</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18</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城乡居民养老保险待遇申领受理条件、申报材料及办理流程</w:t>
            </w: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1.《中华人民共和国社会保险法》第二十条：</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2.《国务院关于建立统一的城乡居民基本养老保险制度的意见》（国发〔2014〕8号）</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3.《关于印发城乡居民基本养老保险经办规程的通知》（人社部发〔2014〕23号）第六条：</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4.《内蒙古自治区人民政府关于进一步完善城乡居民基本养老保险制度的意见（内政发〔2015〕21号）。</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lang w:val="en-US" w:eastAsia="zh-CN"/>
              </w:rPr>
              <w:t>5.《关于加强城乡居民养老保险有关工作的通知》（包人社办字〔2018〕232号）</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办结时限</w:t>
            </w:r>
            <w:r>
              <w:rPr>
                <w:rFonts w:hint="eastAsia" w:ascii="仿宋" w:hAnsi="仿宋" w:eastAsia="仿宋" w:cs="仿宋"/>
                <w:color w:val="000000"/>
                <w:kern w:val="0"/>
                <w:sz w:val="18"/>
                <w:szCs w:val="18"/>
                <w:lang w:val="en-US" w:eastAsia="zh-CN"/>
              </w:rPr>
              <w:t>20个工作日内</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19</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城乡居民养老保险丧葬费申请办理申报条件、申报材料及申报流程</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1.《中华人民共和国社会保险法》第十七条：。                                                                                                 </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2.《国务院关于建立统一的城乡居民基本养老保险制度的意见》（国发〔2014〕8号）</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3.《人力资源社会保障部关于印发城乡居民基本养老保险经办规程的通知》（人社部发〔2014〕23号）。</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4.《关于设立领取丧葬费补助金过度期的通知》包人社办字〔2019〕56号。</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办结时限</w:t>
            </w:r>
            <w:r>
              <w:rPr>
                <w:rFonts w:hint="eastAsia" w:ascii="仿宋" w:hAnsi="仿宋" w:eastAsia="仿宋" w:cs="仿宋"/>
                <w:color w:val="000000"/>
                <w:kern w:val="0"/>
                <w:sz w:val="18"/>
                <w:szCs w:val="18"/>
                <w:lang w:val="en-US" w:eastAsia="zh-CN"/>
              </w:rPr>
              <w:t>20个工作日内</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20</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城乡居民养老保险注销登记申报材料、受理条件及申报流程</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1.《国务院关于建立统一的城乡居民基本养老保险制度的意见》（国发〔2014〕8号）</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2.《人力资源和社会保障部关于印发城乡居民基本养老保险经办规程的通知》（人社部发〔2014〕23号）</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办结时限</w:t>
            </w:r>
            <w:r>
              <w:rPr>
                <w:rFonts w:hint="eastAsia" w:ascii="仿宋" w:hAnsi="仿宋" w:eastAsia="仿宋" w:cs="仿宋"/>
                <w:color w:val="000000"/>
                <w:kern w:val="0"/>
                <w:sz w:val="18"/>
                <w:szCs w:val="18"/>
                <w:lang w:val="en-US" w:eastAsia="zh-CN"/>
              </w:rPr>
              <w:t>20个工作日内</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val="en-US" w:eastAsia="zh-CN" w:bidi="ar-SA"/>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21</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养老保险待遇领取人员信息采集认证受理条件、申报材料及申报流程</w:t>
            </w:r>
          </w:p>
        </w:tc>
        <w:tc>
          <w:tcPr>
            <w:tcW w:w="5796"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《社会保险法》第十一章第八十八条、第十二条</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2.《内蒙古自治区养老保险待遇资格认证办法》（内社发〔2012〕14号）第三条认证办法和程序。</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3.《关于开展2020年度全市养老保险待遇领取人员信息采集及资格认证工作的通知》（包东人社字〔2020〕4号）。                                                                                                                                             </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办结时限：截止时间为2020年9月30日</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22</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国有企业退休人员社会化管理工作受理条件、申报材料及申报流程</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《国有企业退休人员社会化管理工作方案》（包东政办发〔2019〕93号）</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相关证件资料齐全审核通过后，1 个工作日内办理。</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23</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就业困难人员社会保险补贴申领工作受理条件、申报材料及申报流程</w:t>
            </w:r>
          </w:p>
        </w:tc>
        <w:tc>
          <w:tcPr>
            <w:tcW w:w="5796"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1.《国务院关于进一步做好新形势下就业创业工作的意见》（国发〔2015〕23号）</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2.《关于印发〈就业补助资金管理办法〉的通知》（财社〔2017〕164号）第四条、第七条：                                                                                                                              </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3.《关于进一步加大就业扶贫政策支持力度着力提高劳务组织化程度的通知》（人社部发〔2018〕64号）</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20 个工作日内办理。</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24</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城镇居民最低生活保障待遇初审工作受理条件、申报材料及申报流程</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1.《社会救助暂行办法》第九条</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2.《国务院关于进一步加强和改进最低生活保障工作的意见》（国发〔2012〕45号）。</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3.《最低生活保障审核审批办法》（民发〔2012〕第220号）。</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4.包头市人民政府办公厅《包头市最低生活保障对象认定办法》（包府办发〔2016〕11号）</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5.《东河区最低生活保障对象认定办法》（包东政办发〔2017〕252号）</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15个工作日</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25</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城镇居民大病救助申请受理条件、申报材料及申报流程</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《内蒙古自治区重特大疾病慈善医疗救助实施方案》</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eastAsia="zh-CN"/>
              </w:rPr>
              <w:t>办结时限：</w:t>
            </w:r>
            <w:r>
              <w:rPr>
                <w:rFonts w:hint="eastAsia" w:ascii="仿宋" w:hAnsi="仿宋" w:eastAsia="仿宋" w:cs="仿宋"/>
                <w:color w:val="000000"/>
                <w:kern w:val="0"/>
                <w:sz w:val="18"/>
                <w:szCs w:val="18"/>
                <w:lang w:val="en-US" w:eastAsia="zh-CN"/>
              </w:rPr>
              <w:t>11个工作日（已整天为单位）</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26</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城市三无人员待遇申请认定受理条件、申报材料及申报流程</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关于印发《内蒙古自治区城镇“三无”人员认定办法》做好城镇“三无”人员认定和登记工作的通知（2010.7.18）</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eastAsia="zh-CN"/>
              </w:rPr>
              <w:t>法定期限：</w:t>
            </w:r>
            <w:r>
              <w:rPr>
                <w:rFonts w:hint="eastAsia" w:ascii="仿宋" w:hAnsi="仿宋" w:eastAsia="仿宋" w:cs="仿宋"/>
                <w:color w:val="000000"/>
                <w:kern w:val="0"/>
                <w:sz w:val="18"/>
                <w:szCs w:val="18"/>
                <w:lang w:val="en-US" w:eastAsia="zh-CN"/>
              </w:rPr>
              <w:t>15个工作日</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27</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城乡居民医疗保险参保和续保受理条件、申报材料及申报流程</w:t>
            </w: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1.《中华人民共和国社会保险法》第二十五条</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2.《内蒙古自治区医疗保障局财政厅关于做好2019年城乡居民基本医疗保险工作的通知》（内医保发〔2019〕6号）</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3.《关于调整包头市城镇职工和城乡居民基本医疗保险待遇标准等政策的通知》（包府办发〔2018〕146号文件）</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4.《关于做好2020年度城乡居民基本医疗保险参保缴费工作的通知》</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办结时限：2019 年 10 月 15 日-2020 年 4 月 25 日</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28</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高校毕业生社会保险补贴认定受理条件、申报材料及申报流程</w:t>
            </w: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《包头市高校毕业生社会保险补贴实施办法》（包人社办字〔2019〕102号）</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20个工作日</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29</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就业失业登记认定受理条件、申报材料及申报流程</w:t>
            </w: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1《中华人民共和国就业促进法》第三十五条</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2.《就业服务与就业管理规定》（中华人民共和国劳动和社会保障部令第28号，2014年、2015年分别修订）第二十五条</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3.《关于进一步加强公共就业服务体系建设的指导意见》（人社部发〔2009〕116号）</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4.《关于印发就业失业登记证管理暂行办法的通知》（人社部发〔2010〕75号）    </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5.《关于进一步完善公共就业服务体系有关问题的通知》（人社部发〔2012〕103号）。</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6.《关于进一步完善就业失业登记管理办法的通知》（人社部发〔2014〕97号）</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1个工作日</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30</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《就业创业证》申领的受理条件、申报材料及申报流程</w:t>
            </w: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1.《就业服务与就业管理规定》（中华人民共和国劳动和社会保障部令第28号，2014年、2015年分别修订）第六十一条</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2.《关于印发就业失业登记证管理暂行办法的通知》（人社部发〔2010〕75号）第一条、第二条、第三条</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3.《关于进一步完善就业失业登记管理办法的通知》（人社部发〔2014〕97号）</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4.国务院《关于进一步做好新形势下就业创业工作的意见》（国发﹝2015﹞23号）</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5.人力资源社会保障部《关于修改&lt;就业服务与就业管理规定&gt;的决定》（人力资源社会保障部令第23号）</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1个工作日</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31</w:t>
            </w:r>
          </w:p>
        </w:tc>
        <w:tc>
          <w:tcPr>
            <w:tcW w:w="633"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市政服务</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市政服务</w:t>
            </w: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婚育情况证明受理条件、申报材料及申报流程</w:t>
            </w: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1.包头市家庭人口数报整合统计分析系统：《内蒙古自治区卫生计生委关于做好全面两孩政策实施后计划生育奖励扶助政策调整衔接的通知》（内卫计规范〔2016〕3号）</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2.中华人民共和国国务院令（第555号）、《流动人口计划生育工作条例》第七条 </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相关证件资料齐全审核通过后，1 个工作日内办理</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32</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一孩、二孩生育服务登记受理条件、申报材料及申报流程</w:t>
            </w: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1.《中共中央国务院关于实施全面两孩政策改革完善计划生育服务管理的决定》（中发〔2015〕40号）；《中华人民共和国人口与计划生育法》；</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2.《内蒙古自治区人口与计划生育条例》第八条</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3.《包头市实行一孩服务登记制度的通知》（包人口计生发〔2013〕46号）</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4.《包头市关于实施生育登记服务制度有关事宜的通知》（包人口计生发〔2017〕96号）</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相关证件资料齐全审核通过后，3 个工作日内办理。</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bCs/>
                <w:sz w:val="18"/>
                <w:szCs w:val="18"/>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33</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再生育服务登记受理条件、申报材料及申报流程</w:t>
            </w: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《包头市卫生和计划生育委员会办公室关于实施生育登记服务制度有关事宜的通知》〔2017〕101号</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15个工作日</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34</w:t>
            </w:r>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党组织关系转接受理条件、申报材料及申报流程</w:t>
            </w: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中共中央组织部关于印发《关于进一步加强党员组织关系管理的意见》的通知　2004年11月1日·中组发〔2004〕10号</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介绍信和存根上注明有效期，有效期可根据具体情况确定，一般不应超过 3 个月。</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2"/>
                <w:sz w:val="18"/>
                <w:szCs w:val="18"/>
                <w:lang w:val="en-US" w:eastAsia="zh-CN" w:bidi="ar-SA"/>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54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35</w:t>
            </w:r>
            <w:bookmarkStart w:id="0" w:name="_GoBack"/>
            <w:bookmarkEnd w:id="0"/>
          </w:p>
        </w:tc>
        <w:tc>
          <w:tcPr>
            <w:tcW w:w="63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p>
        </w:tc>
        <w:tc>
          <w:tcPr>
            <w:tcW w:w="205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退役军人信息采集申报材料及申报流程</w:t>
            </w:r>
          </w:p>
        </w:tc>
        <w:tc>
          <w:tcPr>
            <w:tcW w:w="5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 xml:space="preserve"> 《关于解决部分退役士兵社会保险问题的意见》</w:t>
            </w:r>
          </w:p>
        </w:tc>
        <w:tc>
          <w:tcPr>
            <w:tcW w:w="102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20个工作日</w:t>
            </w:r>
          </w:p>
        </w:tc>
        <w:tc>
          <w:tcPr>
            <w:tcW w:w="126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包头市东河区南门外街道办事处</w:t>
            </w:r>
          </w:p>
        </w:tc>
        <w:tc>
          <w:tcPr>
            <w:tcW w:w="88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社区公示栏（电子屏）</w:t>
            </w:r>
          </w:p>
        </w:tc>
        <w:tc>
          <w:tcPr>
            <w:tcW w:w="5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c>
          <w:tcPr>
            <w:tcW w:w="8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Cs/>
                <w:sz w:val="18"/>
                <w:szCs w:val="18"/>
              </w:rPr>
            </w:pPr>
            <w:r>
              <w:rPr>
                <w:rFonts w:hint="eastAsia" w:ascii="仿宋" w:hAnsi="仿宋" w:eastAsia="仿宋" w:cs="仿宋"/>
                <w:bCs/>
                <w:sz w:val="18"/>
                <w:szCs w:val="18"/>
              </w:rPr>
              <w:t>√</w:t>
            </w:r>
          </w:p>
        </w:tc>
        <w:tc>
          <w:tcPr>
            <w:tcW w:w="7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p>
        </w:tc>
      </w:tr>
    </w:tbl>
    <w:p>
      <w:pPr>
        <w:keepNext w:val="0"/>
        <w:keepLines w:val="0"/>
        <w:pageBreakBefore w:val="0"/>
        <w:kinsoku/>
        <w:wordWrap/>
        <w:overflowPunct/>
        <w:topLinePunct w:val="0"/>
        <w:autoSpaceDE/>
        <w:autoSpaceDN/>
        <w:bidi w:val="0"/>
        <w:adjustRightInd/>
        <w:snapToGrid/>
        <w:spacing w:line="240" w:lineRule="exact"/>
        <w:textAlignment w:val="auto"/>
      </w:pPr>
    </w:p>
    <w:sectPr>
      <w:pgSz w:w="16783" w:h="11850" w:orient="landscape"/>
      <w:pgMar w:top="1800" w:right="1134"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CCE5BE"/>
    <w:multiLevelType w:val="singleLevel"/>
    <w:tmpl w:val="6ECCE5B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zAwODM3NjVhZjBlZTg0ODZhM2E0OGNlOWU2NTgifQ=="/>
  </w:docVars>
  <w:rsids>
    <w:rsidRoot w:val="590A4697"/>
    <w:rsid w:val="008A09E0"/>
    <w:rsid w:val="22456A83"/>
    <w:rsid w:val="267047E0"/>
    <w:rsid w:val="2AA92647"/>
    <w:rsid w:val="30234289"/>
    <w:rsid w:val="3C837747"/>
    <w:rsid w:val="4EEA63D5"/>
    <w:rsid w:val="50C01D3C"/>
    <w:rsid w:val="590A4697"/>
    <w:rsid w:val="5A9F14D6"/>
    <w:rsid w:val="63EB4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2020-12-25T02:26:00Z</dcterms:created>
  <dc:creator>Administrator</dc:creator>
  <cp:lastModifiedBy>A一腚￥辉煌</cp:lastModifiedBy>
  <cp:lastPrinted>2020-12-25T04:36:00Z</cp:lastPrinted>
  <dcterms:modified xsi:type="dcterms:W3CDTF">2023-10-10T08:00:07Z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AF38F087D587457286997601CFC41B1C_13</vt:lpwstr>
  </property>
</Properties>
</file>