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00" w:lineRule="exact"/>
        <w:jc w:val="center"/>
        <w:rPr>
          <w:rFonts w:ascii="方正小标宋_GBK" w:hAnsi="方正小标宋_GBK" w:eastAsia="方正小标宋_GBK"/>
          <w:b w:val="0"/>
          <w:bCs w:val="0"/>
          <w:szCs w:val="72"/>
        </w:rPr>
      </w:pPr>
      <w:r>
        <w:rPr>
          <w:rFonts w:hint="eastAsia" w:ascii="方正小标宋_GBK" w:hAnsi="方正小标宋_GBK" w:eastAsia="方正小标宋_GBK"/>
          <w:b w:val="0"/>
          <w:bCs w:val="0"/>
          <w:szCs w:val="72"/>
          <w:lang w:eastAsia="zh-CN"/>
        </w:rPr>
        <w:t>东河区回民街道</w:t>
      </w:r>
      <w:r>
        <w:rPr>
          <w:rFonts w:hint="eastAsia" w:ascii="方正小标宋_GBK" w:hAnsi="方正小标宋_GBK" w:eastAsia="方正小标宋_GBK"/>
          <w:b w:val="0"/>
          <w:bCs w:val="0"/>
          <w:szCs w:val="72"/>
        </w:rPr>
        <w:t>基层政务公开标准目录</w:t>
      </w:r>
    </w:p>
    <w:p>
      <w:pPr>
        <w:pStyle w:val="2"/>
        <w:spacing w:before="0" w:after="0" w:line="240" w:lineRule="exact"/>
        <w:jc w:val="center"/>
        <w:rPr>
          <w:rFonts w:ascii="方正小标宋_GBK" w:hAnsi="方正小标宋_GBK" w:eastAsia="方正小标宋_GBK"/>
          <w:b w:val="0"/>
          <w:bCs w:val="0"/>
          <w:szCs w:val="72"/>
        </w:rPr>
      </w:pPr>
    </w:p>
    <w:tbl>
      <w:tblPr>
        <w:tblStyle w:val="3"/>
        <w:tblpPr w:leftFromText="180" w:rightFromText="180" w:vertAnchor="page" w:horzAnchor="page" w:tblpXSpec="center" w:tblpY="2598"/>
        <w:tblOverlap w:val="never"/>
        <w:tblW w:w="15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33"/>
        <w:gridCol w:w="2052"/>
        <w:gridCol w:w="5796"/>
        <w:gridCol w:w="1272"/>
        <w:gridCol w:w="1008"/>
        <w:gridCol w:w="888"/>
        <w:gridCol w:w="528"/>
        <w:gridCol w:w="696"/>
        <w:gridCol w:w="840"/>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color w:val="auto"/>
              </w:rPr>
              <w:t>序</w:t>
            </w:r>
            <w:r>
              <w:rPr>
                <w:rFonts w:hint="eastAsia" w:ascii="仿宋" w:hAnsi="仿宋" w:eastAsia="仿宋" w:cs="仿宋"/>
                <w:color w:val="auto"/>
                <w:kern w:val="0"/>
                <w:sz w:val="22"/>
              </w:rPr>
              <w:t>号</w:t>
            </w:r>
          </w:p>
        </w:tc>
        <w:tc>
          <w:tcPr>
            <w:tcW w:w="633" w:type="dxa"/>
            <w:vMerge w:val="restart"/>
            <w:shd w:val="clear" w:color="auto" w:fill="auto"/>
            <w:vAlign w:val="center"/>
          </w:tcPr>
          <w:p>
            <w:pPr>
              <w:widowControl/>
              <w:spacing w:line="240" w:lineRule="exact"/>
              <w:jc w:val="center"/>
              <w:rPr>
                <w:rFonts w:ascii="仿宋" w:hAnsi="仿宋" w:eastAsia="仿宋" w:cs="仿宋"/>
                <w:color w:val="auto"/>
                <w:kern w:val="0"/>
                <w:sz w:val="22"/>
              </w:rPr>
            </w:pPr>
            <w:r>
              <w:rPr>
                <w:rFonts w:hint="eastAsia" w:ascii="仿宋" w:hAnsi="仿宋" w:eastAsia="仿宋" w:cs="仿宋"/>
                <w:color w:val="auto"/>
                <w:kern w:val="0"/>
                <w:sz w:val="22"/>
              </w:rPr>
              <w:t>公开事项名称</w:t>
            </w:r>
          </w:p>
        </w:tc>
        <w:tc>
          <w:tcPr>
            <w:tcW w:w="2052" w:type="dxa"/>
            <w:vMerge w:val="restart"/>
            <w:shd w:val="clear" w:color="auto" w:fill="auto"/>
            <w:vAlign w:val="center"/>
          </w:tcPr>
          <w:p>
            <w:pPr>
              <w:widowControl/>
              <w:spacing w:line="240" w:lineRule="exact"/>
              <w:jc w:val="center"/>
              <w:rPr>
                <w:rFonts w:ascii="仿宋" w:hAnsi="仿宋" w:eastAsia="仿宋" w:cs="仿宋"/>
                <w:color w:val="auto"/>
                <w:kern w:val="0"/>
                <w:sz w:val="22"/>
              </w:rPr>
            </w:pPr>
            <w:r>
              <w:rPr>
                <w:rFonts w:hint="eastAsia" w:ascii="仿宋" w:hAnsi="仿宋" w:eastAsia="仿宋" w:cs="仿宋"/>
                <w:color w:val="auto"/>
                <w:kern w:val="0"/>
                <w:sz w:val="22"/>
              </w:rPr>
              <w:t>公开内容（要素）</w:t>
            </w:r>
          </w:p>
        </w:tc>
        <w:tc>
          <w:tcPr>
            <w:tcW w:w="5796" w:type="dxa"/>
            <w:vMerge w:val="restart"/>
            <w:shd w:val="clear" w:color="auto" w:fill="auto"/>
            <w:vAlign w:val="center"/>
          </w:tcPr>
          <w:p>
            <w:pPr>
              <w:widowControl/>
              <w:spacing w:line="240" w:lineRule="exact"/>
              <w:jc w:val="center"/>
              <w:rPr>
                <w:rFonts w:ascii="仿宋" w:hAnsi="仿宋" w:eastAsia="仿宋" w:cs="仿宋"/>
                <w:color w:val="auto"/>
                <w:kern w:val="0"/>
                <w:sz w:val="22"/>
              </w:rPr>
            </w:pPr>
            <w:r>
              <w:rPr>
                <w:rFonts w:hint="eastAsia" w:ascii="仿宋" w:hAnsi="仿宋" w:eastAsia="仿宋" w:cs="仿宋"/>
                <w:color w:val="auto"/>
                <w:kern w:val="0"/>
                <w:sz w:val="22"/>
              </w:rPr>
              <w:t>公开依据</w:t>
            </w:r>
          </w:p>
        </w:tc>
        <w:tc>
          <w:tcPr>
            <w:tcW w:w="1272" w:type="dxa"/>
            <w:vMerge w:val="restart"/>
            <w:shd w:val="clear" w:color="auto" w:fill="auto"/>
            <w:vAlign w:val="center"/>
          </w:tcPr>
          <w:p>
            <w:pPr>
              <w:widowControl/>
              <w:spacing w:line="240" w:lineRule="exact"/>
              <w:jc w:val="center"/>
              <w:rPr>
                <w:rFonts w:ascii="仿宋" w:hAnsi="仿宋" w:eastAsia="仿宋" w:cs="仿宋"/>
                <w:color w:val="auto"/>
                <w:kern w:val="0"/>
                <w:sz w:val="22"/>
              </w:rPr>
            </w:pPr>
            <w:r>
              <w:rPr>
                <w:rFonts w:hint="eastAsia" w:ascii="仿宋" w:hAnsi="仿宋" w:eastAsia="仿宋" w:cs="仿宋"/>
                <w:color w:val="auto"/>
                <w:kern w:val="0"/>
                <w:sz w:val="22"/>
              </w:rPr>
              <w:t>公开时限</w:t>
            </w:r>
          </w:p>
        </w:tc>
        <w:tc>
          <w:tcPr>
            <w:tcW w:w="1008" w:type="dxa"/>
            <w:vMerge w:val="restart"/>
            <w:shd w:val="clear" w:color="auto" w:fill="auto"/>
            <w:vAlign w:val="center"/>
          </w:tcPr>
          <w:p>
            <w:pPr>
              <w:widowControl/>
              <w:spacing w:line="240" w:lineRule="exact"/>
              <w:jc w:val="center"/>
              <w:rPr>
                <w:rFonts w:ascii="仿宋" w:hAnsi="仿宋" w:eastAsia="仿宋" w:cs="仿宋"/>
                <w:color w:val="auto"/>
                <w:kern w:val="0"/>
                <w:sz w:val="22"/>
              </w:rPr>
            </w:pPr>
            <w:r>
              <w:rPr>
                <w:rFonts w:hint="eastAsia" w:ascii="仿宋" w:hAnsi="仿宋" w:eastAsia="仿宋" w:cs="仿宋"/>
                <w:color w:val="auto"/>
                <w:kern w:val="0"/>
                <w:sz w:val="22"/>
              </w:rPr>
              <w:t>公开主体</w:t>
            </w:r>
          </w:p>
        </w:tc>
        <w:tc>
          <w:tcPr>
            <w:tcW w:w="888" w:type="dxa"/>
            <w:vMerge w:val="restart"/>
            <w:shd w:val="clear" w:color="auto" w:fill="auto"/>
            <w:vAlign w:val="center"/>
          </w:tcPr>
          <w:p>
            <w:pPr>
              <w:widowControl/>
              <w:spacing w:line="240" w:lineRule="exact"/>
              <w:jc w:val="center"/>
              <w:rPr>
                <w:rFonts w:ascii="仿宋" w:hAnsi="仿宋" w:eastAsia="仿宋" w:cs="仿宋"/>
                <w:color w:val="auto"/>
                <w:kern w:val="0"/>
                <w:sz w:val="22"/>
              </w:rPr>
            </w:pPr>
            <w:r>
              <w:rPr>
                <w:rFonts w:hint="eastAsia" w:ascii="仿宋" w:hAnsi="仿宋" w:eastAsia="仿宋" w:cs="仿宋"/>
                <w:color w:val="auto"/>
                <w:kern w:val="0"/>
                <w:sz w:val="22"/>
              </w:rPr>
              <w:t>公开渠道和载体</w:t>
            </w:r>
          </w:p>
        </w:tc>
        <w:tc>
          <w:tcPr>
            <w:tcW w:w="1224" w:type="dxa"/>
            <w:gridSpan w:val="2"/>
            <w:shd w:val="clear" w:color="auto" w:fill="auto"/>
            <w:vAlign w:val="center"/>
          </w:tcPr>
          <w:p>
            <w:pPr>
              <w:widowControl/>
              <w:spacing w:line="240" w:lineRule="exact"/>
              <w:jc w:val="center"/>
              <w:rPr>
                <w:rFonts w:ascii="仿宋" w:hAnsi="仿宋" w:eastAsia="仿宋" w:cs="仿宋"/>
                <w:color w:val="auto"/>
                <w:kern w:val="0"/>
                <w:sz w:val="22"/>
              </w:rPr>
            </w:pPr>
            <w:r>
              <w:rPr>
                <w:rFonts w:hint="eastAsia" w:ascii="仿宋" w:hAnsi="仿宋" w:eastAsia="仿宋" w:cs="仿宋"/>
                <w:color w:val="auto"/>
                <w:kern w:val="0"/>
                <w:sz w:val="22"/>
              </w:rPr>
              <w:t>公开对象</w:t>
            </w:r>
          </w:p>
        </w:tc>
        <w:tc>
          <w:tcPr>
            <w:tcW w:w="1638" w:type="dxa"/>
            <w:gridSpan w:val="2"/>
            <w:shd w:val="clear" w:color="auto" w:fill="auto"/>
            <w:vAlign w:val="center"/>
          </w:tcPr>
          <w:p>
            <w:pPr>
              <w:widowControl/>
              <w:spacing w:line="240" w:lineRule="exact"/>
              <w:jc w:val="center"/>
              <w:rPr>
                <w:rFonts w:ascii="仿宋" w:hAnsi="仿宋" w:eastAsia="仿宋" w:cs="仿宋"/>
                <w:color w:val="auto"/>
                <w:kern w:val="0"/>
                <w:sz w:val="22"/>
              </w:rPr>
            </w:pPr>
            <w:r>
              <w:rPr>
                <w:rFonts w:hint="eastAsia" w:ascii="仿宋" w:hAnsi="仿宋" w:eastAsia="仿宋" w:cs="仿宋"/>
                <w:color w:val="auto"/>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540" w:type="dxa"/>
            <w:vMerge w:val="continue"/>
            <w:vAlign w:val="center"/>
          </w:tcPr>
          <w:p>
            <w:pPr>
              <w:widowControl/>
              <w:spacing w:line="240" w:lineRule="exact"/>
              <w:jc w:val="center"/>
              <w:rPr>
                <w:rFonts w:ascii="仿宋" w:hAnsi="仿宋" w:eastAsia="仿宋" w:cs="仿宋"/>
                <w:color w:val="auto"/>
                <w:kern w:val="0"/>
                <w:sz w:val="18"/>
                <w:szCs w:val="18"/>
              </w:rPr>
            </w:pP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22"/>
              </w:rPr>
            </w:pPr>
          </w:p>
        </w:tc>
        <w:tc>
          <w:tcPr>
            <w:tcW w:w="2052" w:type="dxa"/>
            <w:vMerge w:val="continue"/>
            <w:vAlign w:val="center"/>
          </w:tcPr>
          <w:p>
            <w:pPr>
              <w:widowControl/>
              <w:spacing w:line="240" w:lineRule="exact"/>
              <w:jc w:val="center"/>
              <w:rPr>
                <w:rFonts w:ascii="仿宋" w:hAnsi="仿宋" w:eastAsia="仿宋" w:cs="仿宋"/>
                <w:color w:val="auto"/>
                <w:kern w:val="0"/>
                <w:sz w:val="22"/>
              </w:rPr>
            </w:pPr>
          </w:p>
        </w:tc>
        <w:tc>
          <w:tcPr>
            <w:tcW w:w="5796" w:type="dxa"/>
            <w:vMerge w:val="continue"/>
            <w:vAlign w:val="center"/>
          </w:tcPr>
          <w:p>
            <w:pPr>
              <w:widowControl/>
              <w:spacing w:line="240" w:lineRule="exact"/>
              <w:jc w:val="left"/>
              <w:rPr>
                <w:rFonts w:ascii="仿宋" w:hAnsi="仿宋" w:eastAsia="仿宋" w:cs="仿宋"/>
                <w:color w:val="auto"/>
                <w:kern w:val="0"/>
                <w:sz w:val="22"/>
              </w:rPr>
            </w:pPr>
          </w:p>
        </w:tc>
        <w:tc>
          <w:tcPr>
            <w:tcW w:w="1272" w:type="dxa"/>
            <w:vMerge w:val="continue"/>
            <w:vAlign w:val="center"/>
          </w:tcPr>
          <w:p>
            <w:pPr>
              <w:widowControl/>
              <w:spacing w:line="240" w:lineRule="exact"/>
              <w:jc w:val="center"/>
              <w:rPr>
                <w:rFonts w:ascii="仿宋" w:hAnsi="仿宋" w:eastAsia="仿宋" w:cs="仿宋"/>
                <w:color w:val="auto"/>
                <w:kern w:val="0"/>
                <w:sz w:val="22"/>
              </w:rPr>
            </w:pPr>
          </w:p>
        </w:tc>
        <w:tc>
          <w:tcPr>
            <w:tcW w:w="1008" w:type="dxa"/>
            <w:vMerge w:val="continue"/>
            <w:vAlign w:val="center"/>
          </w:tcPr>
          <w:p>
            <w:pPr>
              <w:widowControl/>
              <w:spacing w:line="240" w:lineRule="exact"/>
              <w:jc w:val="center"/>
              <w:rPr>
                <w:rFonts w:ascii="仿宋" w:hAnsi="仿宋" w:eastAsia="仿宋" w:cs="仿宋"/>
                <w:color w:val="auto"/>
                <w:kern w:val="0"/>
                <w:sz w:val="22"/>
              </w:rPr>
            </w:pPr>
          </w:p>
        </w:tc>
        <w:tc>
          <w:tcPr>
            <w:tcW w:w="888" w:type="dxa"/>
            <w:vMerge w:val="continue"/>
            <w:vAlign w:val="center"/>
          </w:tcPr>
          <w:p>
            <w:pPr>
              <w:widowControl/>
              <w:spacing w:line="240" w:lineRule="exact"/>
              <w:jc w:val="left"/>
              <w:rPr>
                <w:rFonts w:ascii="仿宋" w:hAnsi="仿宋" w:eastAsia="仿宋" w:cs="仿宋"/>
                <w:color w:val="auto"/>
                <w:kern w:val="0"/>
                <w:sz w:val="22"/>
              </w:rPr>
            </w:pPr>
          </w:p>
        </w:tc>
        <w:tc>
          <w:tcPr>
            <w:tcW w:w="528" w:type="dxa"/>
            <w:shd w:val="clear" w:color="auto" w:fill="auto"/>
            <w:vAlign w:val="center"/>
          </w:tcPr>
          <w:p>
            <w:pPr>
              <w:widowControl/>
              <w:spacing w:line="240" w:lineRule="exact"/>
              <w:jc w:val="center"/>
              <w:rPr>
                <w:rFonts w:ascii="仿宋" w:hAnsi="仿宋" w:eastAsia="仿宋" w:cs="仿宋"/>
                <w:color w:val="auto"/>
                <w:kern w:val="0"/>
                <w:sz w:val="22"/>
              </w:rPr>
            </w:pPr>
            <w:r>
              <w:rPr>
                <w:rFonts w:hint="eastAsia" w:ascii="仿宋" w:hAnsi="仿宋" w:eastAsia="仿宋" w:cs="仿宋"/>
                <w:color w:val="auto"/>
                <w:kern w:val="0"/>
                <w:sz w:val="22"/>
              </w:rPr>
              <w:t>全社会</w:t>
            </w:r>
          </w:p>
        </w:tc>
        <w:tc>
          <w:tcPr>
            <w:tcW w:w="696" w:type="dxa"/>
            <w:shd w:val="clear" w:color="auto" w:fill="auto"/>
            <w:vAlign w:val="center"/>
          </w:tcPr>
          <w:p>
            <w:pPr>
              <w:widowControl/>
              <w:spacing w:line="240" w:lineRule="exact"/>
              <w:jc w:val="center"/>
              <w:rPr>
                <w:rFonts w:ascii="仿宋" w:hAnsi="仿宋" w:eastAsia="仿宋" w:cs="仿宋"/>
                <w:color w:val="auto"/>
                <w:kern w:val="0"/>
                <w:sz w:val="22"/>
              </w:rPr>
            </w:pPr>
            <w:r>
              <w:rPr>
                <w:rFonts w:hint="eastAsia" w:ascii="仿宋" w:hAnsi="仿宋" w:eastAsia="仿宋" w:cs="仿宋"/>
                <w:color w:val="auto"/>
                <w:kern w:val="0"/>
                <w:sz w:val="22"/>
              </w:rPr>
              <w:t>特定群众</w:t>
            </w:r>
          </w:p>
        </w:tc>
        <w:tc>
          <w:tcPr>
            <w:tcW w:w="840" w:type="dxa"/>
            <w:shd w:val="clear" w:color="auto" w:fill="auto"/>
            <w:vAlign w:val="center"/>
          </w:tcPr>
          <w:p>
            <w:pPr>
              <w:widowControl/>
              <w:spacing w:line="240" w:lineRule="exact"/>
              <w:jc w:val="center"/>
              <w:rPr>
                <w:rFonts w:ascii="仿宋" w:hAnsi="仿宋" w:eastAsia="仿宋" w:cs="仿宋"/>
                <w:color w:val="auto"/>
                <w:kern w:val="0"/>
                <w:sz w:val="22"/>
              </w:rPr>
            </w:pPr>
            <w:r>
              <w:rPr>
                <w:rFonts w:hint="eastAsia" w:ascii="仿宋" w:hAnsi="仿宋" w:eastAsia="仿宋" w:cs="仿宋"/>
                <w:color w:val="auto"/>
                <w:kern w:val="0"/>
                <w:sz w:val="22"/>
              </w:rPr>
              <w:t>主动</w:t>
            </w:r>
          </w:p>
        </w:tc>
        <w:tc>
          <w:tcPr>
            <w:tcW w:w="798" w:type="dxa"/>
            <w:shd w:val="clear" w:color="auto" w:fill="auto"/>
            <w:vAlign w:val="center"/>
          </w:tcPr>
          <w:p>
            <w:pPr>
              <w:widowControl/>
              <w:spacing w:line="240" w:lineRule="exact"/>
              <w:jc w:val="center"/>
              <w:rPr>
                <w:rFonts w:ascii="仿宋" w:hAnsi="仿宋" w:eastAsia="仿宋" w:cs="仿宋"/>
                <w:color w:val="auto"/>
                <w:kern w:val="0"/>
                <w:sz w:val="22"/>
              </w:rPr>
            </w:pPr>
            <w:r>
              <w:rPr>
                <w:rFonts w:hint="eastAsia" w:ascii="仿宋" w:hAnsi="仿宋" w:eastAsia="仿宋" w:cs="仿宋"/>
                <w:color w:val="auto"/>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540"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633" w:type="dxa"/>
            <w:vMerge w:val="restart"/>
            <w:shd w:val="clear" w:color="auto" w:fill="auto"/>
            <w:vAlign w:val="center"/>
          </w:tcPr>
          <w:p>
            <w:pPr>
              <w:widowControl/>
              <w:spacing w:line="24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安全</w:t>
            </w:r>
          </w:p>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highlight w:val="none"/>
              </w:rPr>
              <w:t>生产</w:t>
            </w: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highlight w:val="none"/>
              </w:rPr>
              <w:t>安全生产工作领导小组成员名单</w:t>
            </w:r>
          </w:p>
        </w:tc>
        <w:tc>
          <w:tcPr>
            <w:tcW w:w="5796"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highlight w:val="none"/>
              </w:rPr>
              <w:t>《政府信息公开条例》</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highlight w:val="none"/>
              </w:rPr>
              <w:t>信息形成或变更之日起20个工作日内</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highlight w:val="none"/>
              </w:rPr>
              <w:t>包头市东河区</w:t>
            </w:r>
            <w:r>
              <w:rPr>
                <w:rFonts w:hint="eastAsia" w:ascii="仿宋" w:hAnsi="仿宋" w:eastAsia="仿宋" w:cs="仿宋"/>
                <w:color w:val="auto"/>
                <w:kern w:val="0"/>
                <w:sz w:val="18"/>
                <w:szCs w:val="18"/>
                <w:highlight w:val="none"/>
                <w:lang w:eastAsia="zh-CN"/>
              </w:rPr>
              <w:t>回民</w:t>
            </w:r>
            <w:r>
              <w:rPr>
                <w:rFonts w:hint="eastAsia" w:ascii="仿宋" w:hAnsi="仿宋" w:eastAsia="仿宋" w:cs="仿宋"/>
                <w:color w:val="auto"/>
                <w:kern w:val="0"/>
                <w:sz w:val="18"/>
                <w:szCs w:val="18"/>
                <w:highlight w:val="none"/>
              </w:rPr>
              <w:t>街道</w:t>
            </w:r>
          </w:p>
        </w:tc>
        <w:tc>
          <w:tcPr>
            <w:tcW w:w="88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sz w:val="18"/>
                <w:szCs w:val="18"/>
                <w:highlight w:val="none"/>
              </w:rPr>
              <w:t>社区公示栏（电子屏）</w:t>
            </w:r>
          </w:p>
        </w:tc>
        <w:tc>
          <w:tcPr>
            <w:tcW w:w="528" w:type="dxa"/>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540"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highlight w:val="none"/>
              </w:rPr>
              <w:t>安全生产宣传教育工作计划</w:t>
            </w:r>
          </w:p>
        </w:tc>
        <w:tc>
          <w:tcPr>
            <w:tcW w:w="5796"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highlight w:val="none"/>
              </w:rPr>
              <w:t>《政府信息公开条例》</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highlight w:val="none"/>
              </w:rPr>
              <w:t>信息形成或变更之日起20个工作日内</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highlight w:val="none"/>
              </w:rPr>
              <w:t>包头市东河区</w:t>
            </w:r>
            <w:r>
              <w:rPr>
                <w:rFonts w:hint="eastAsia" w:ascii="仿宋" w:hAnsi="仿宋" w:eastAsia="仿宋" w:cs="仿宋"/>
                <w:color w:val="auto"/>
                <w:kern w:val="0"/>
                <w:sz w:val="18"/>
                <w:szCs w:val="18"/>
                <w:highlight w:val="none"/>
                <w:lang w:eastAsia="zh-CN"/>
              </w:rPr>
              <w:t>回民</w:t>
            </w:r>
            <w:r>
              <w:rPr>
                <w:rFonts w:hint="eastAsia" w:ascii="仿宋" w:hAnsi="仿宋" w:eastAsia="仿宋" w:cs="仿宋"/>
                <w:color w:val="auto"/>
                <w:kern w:val="0"/>
                <w:sz w:val="18"/>
                <w:szCs w:val="18"/>
                <w:highlight w:val="none"/>
              </w:rPr>
              <w:t>街道</w:t>
            </w:r>
          </w:p>
        </w:tc>
        <w:tc>
          <w:tcPr>
            <w:tcW w:w="88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sz w:val="18"/>
                <w:szCs w:val="18"/>
                <w:highlight w:val="none"/>
              </w:rPr>
              <w:t>社区公示栏（电子屏）</w:t>
            </w:r>
          </w:p>
        </w:tc>
        <w:tc>
          <w:tcPr>
            <w:tcW w:w="528" w:type="dxa"/>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40"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w:t>
            </w:r>
          </w:p>
        </w:tc>
        <w:tc>
          <w:tcPr>
            <w:tcW w:w="633" w:type="dxa"/>
            <w:vMerge w:val="restart"/>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保障性</w:t>
            </w:r>
          </w:p>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住房</w:t>
            </w: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公租房办理程序</w:t>
            </w:r>
          </w:p>
        </w:tc>
        <w:tc>
          <w:tcPr>
            <w:tcW w:w="5796" w:type="dxa"/>
            <w:vAlign w:val="center"/>
          </w:tcPr>
          <w:p>
            <w:pPr>
              <w:widowControl/>
              <w:spacing w:line="240" w:lineRule="exact"/>
              <w:rPr>
                <w:rFonts w:ascii="仿宋" w:hAnsi="仿宋" w:eastAsia="仿宋" w:cs="仿宋"/>
                <w:color w:val="auto"/>
                <w:kern w:val="0"/>
                <w:sz w:val="18"/>
                <w:szCs w:val="18"/>
              </w:rPr>
            </w:pPr>
            <w:r>
              <w:rPr>
                <w:rFonts w:hint="eastAsia" w:ascii="仿宋" w:hAnsi="仿宋" w:eastAsia="仿宋" w:cs="仿宋"/>
                <w:color w:val="auto"/>
                <w:kern w:val="0"/>
                <w:sz w:val="18"/>
                <w:szCs w:val="18"/>
              </w:rPr>
              <w:t>包头市人民政府办公室关于印发包头市关于加快推进公共租赁住房租赁补贴的实施方案（试行）等3个文件的通知包府办发【2020】48号文件</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25个工作日</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40"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包头市公共租赁住房租赁补贴发放流程图</w:t>
            </w:r>
          </w:p>
        </w:tc>
        <w:tc>
          <w:tcPr>
            <w:tcW w:w="5796"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包头市人民政府办公室关于印发包头市关于加快推进公共租赁住房租赁补贴的实施方案（试行）等3个文件的通知包府办发【2020】48号文件</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25个工作日</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540"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5</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2020年公租房补贴第一批新增名单</w:t>
            </w:r>
          </w:p>
        </w:tc>
        <w:tc>
          <w:tcPr>
            <w:tcW w:w="5796" w:type="dxa"/>
            <w:vAlign w:val="center"/>
          </w:tcPr>
          <w:p>
            <w:pPr>
              <w:widowControl/>
              <w:spacing w:line="240" w:lineRule="exact"/>
              <w:jc w:val="left"/>
              <w:rPr>
                <w:rFonts w:ascii="仿宋" w:hAnsi="仿宋" w:eastAsia="仿宋" w:cs="仿宋"/>
                <w:b/>
                <w:bCs/>
                <w:color w:val="auto"/>
                <w:kern w:val="0"/>
                <w:sz w:val="18"/>
                <w:szCs w:val="18"/>
              </w:rPr>
            </w:pPr>
            <w:r>
              <w:rPr>
                <w:rFonts w:hint="eastAsia" w:ascii="仿宋" w:hAnsi="仿宋" w:eastAsia="仿宋" w:cs="仿宋"/>
                <w:color w:val="auto"/>
                <w:kern w:val="0"/>
                <w:sz w:val="18"/>
                <w:szCs w:val="18"/>
              </w:rPr>
              <w:t>包头市人民政府办公室关于印发包头市关于加快推进公共租赁住房租赁补贴的实施方案（试行）等3个文件的通知包府办发【2020】48号文件</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25个工作日</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40"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6</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廉、公租房申请材料说明</w:t>
            </w:r>
          </w:p>
        </w:tc>
        <w:tc>
          <w:tcPr>
            <w:tcW w:w="5796"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1.包头市廉租办《关于开展廉租住房申请工作的通知》</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2.《关于办理廉租房家庭第二季度审核工作的通知》东住建发〔2020〕190号文件</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3.《包头市公共租赁住房管理办法实施细则》</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25个工作日</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540"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7</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困难住房申请材料</w:t>
            </w:r>
          </w:p>
        </w:tc>
        <w:tc>
          <w:tcPr>
            <w:tcW w:w="5796"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《东河区住房困难家庭普查工作实施方案》包东政办发〔2019〕76号文件</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25个工作日</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40"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8</w:t>
            </w:r>
          </w:p>
        </w:tc>
        <w:tc>
          <w:tcPr>
            <w:tcW w:w="633" w:type="dxa"/>
            <w:vMerge w:val="restart"/>
            <w:shd w:val="clear" w:color="auto" w:fill="auto"/>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w:t>
            </w: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社会</w:t>
            </w:r>
          </w:p>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救助</w:t>
            </w:r>
          </w:p>
          <w:p>
            <w:pPr>
              <w:widowControl/>
              <w:spacing w:line="240" w:lineRule="exact"/>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p>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社会</w:t>
            </w:r>
          </w:p>
          <w:p>
            <w:pPr>
              <w:widowControl/>
              <w:spacing w:line="24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保险</w:t>
            </w: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社会</w:t>
            </w:r>
          </w:p>
          <w:p>
            <w:pPr>
              <w:widowControl/>
              <w:spacing w:line="24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保险</w:t>
            </w: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p>
            <w:pPr>
              <w:widowControl/>
              <w:spacing w:line="240" w:lineRule="exact"/>
              <w:rPr>
                <w:rFonts w:hint="eastAsia" w:ascii="仿宋" w:hAnsi="仿宋" w:eastAsia="仿宋" w:cs="仿宋"/>
                <w:color w:val="auto"/>
                <w:kern w:val="0"/>
                <w:sz w:val="18"/>
                <w:szCs w:val="18"/>
                <w:lang w:eastAsia="zh-CN"/>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申请临时救助时应提交相关证明材料</w:t>
            </w:r>
          </w:p>
        </w:tc>
        <w:tc>
          <w:tcPr>
            <w:tcW w:w="5796" w:type="dxa"/>
            <w:vAlign w:val="center"/>
          </w:tcPr>
          <w:p>
            <w:pPr>
              <w:widowControl/>
              <w:spacing w:line="240" w:lineRule="exact"/>
              <w:ind w:firstLine="360" w:firstLineChars="200"/>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1.《社会救助暂行办法》第四十七条、四十八条</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2.《包头市东河区临时救助制度（救、急、难）实施细则》</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5个工作日</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40"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9</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特别扶助目标人群        资格审核材料说明</w:t>
            </w:r>
          </w:p>
        </w:tc>
        <w:tc>
          <w:tcPr>
            <w:tcW w:w="5796" w:type="dxa"/>
            <w:vAlign w:val="center"/>
          </w:tcPr>
          <w:p>
            <w:pPr>
              <w:widowControl/>
              <w:spacing w:line="240" w:lineRule="exact"/>
              <w:rPr>
                <w:rFonts w:ascii="仿宋" w:hAnsi="仿宋" w:eastAsia="仿宋" w:cs="仿宋"/>
                <w:color w:val="auto"/>
                <w:kern w:val="0"/>
                <w:sz w:val="18"/>
                <w:szCs w:val="18"/>
              </w:rPr>
            </w:pPr>
            <w:r>
              <w:rPr>
                <w:rFonts w:hint="eastAsia" w:ascii="仿宋" w:hAnsi="仿宋" w:eastAsia="仿宋" w:cs="仿宋"/>
                <w:color w:val="auto"/>
                <w:kern w:val="0"/>
                <w:sz w:val="18"/>
                <w:szCs w:val="18"/>
              </w:rPr>
              <w:t>1.《全国计划生育家庭特别扶助制度信息管理规范（实行）》第二章第四、五条；</w:t>
            </w:r>
          </w:p>
          <w:p>
            <w:pPr>
              <w:widowControl/>
              <w:spacing w:line="240" w:lineRule="exact"/>
              <w:rPr>
                <w:rFonts w:ascii="仿宋" w:hAnsi="仿宋" w:eastAsia="仿宋" w:cs="仿宋"/>
                <w:color w:val="auto"/>
                <w:kern w:val="0"/>
                <w:sz w:val="18"/>
                <w:szCs w:val="18"/>
              </w:rPr>
            </w:pPr>
            <w:r>
              <w:rPr>
                <w:rFonts w:hint="eastAsia" w:ascii="仿宋" w:hAnsi="仿宋" w:eastAsia="仿宋" w:cs="仿宋"/>
                <w:color w:val="auto"/>
                <w:kern w:val="0"/>
                <w:sz w:val="18"/>
                <w:szCs w:val="18"/>
              </w:rPr>
              <w:t>2.《内蒙古自治区人口与计划生育条例》第四十一条；</w:t>
            </w:r>
          </w:p>
          <w:p>
            <w:pPr>
              <w:widowControl/>
              <w:spacing w:line="240" w:lineRule="exact"/>
              <w:jc w:val="center"/>
              <w:rPr>
                <w:rFonts w:ascii="仿宋" w:hAnsi="仿宋" w:eastAsia="仿宋" w:cs="仿宋"/>
                <w:color w:val="auto"/>
                <w:kern w:val="0"/>
                <w:sz w:val="18"/>
                <w:szCs w:val="18"/>
              </w:rPr>
            </w:pPr>
          </w:p>
        </w:tc>
        <w:tc>
          <w:tcPr>
            <w:tcW w:w="1272" w:type="dxa"/>
            <w:vAlign w:val="center"/>
          </w:tcPr>
          <w:p>
            <w:pPr>
              <w:widowControl/>
              <w:spacing w:line="240" w:lineRule="exact"/>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val="en-US" w:eastAsia="zh-CN"/>
              </w:rPr>
              <w:t>20</w:t>
            </w:r>
            <w:r>
              <w:rPr>
                <w:rFonts w:hint="eastAsia" w:ascii="仿宋" w:hAnsi="仿宋" w:eastAsia="仿宋" w:cs="仿宋"/>
                <w:color w:val="auto"/>
                <w:kern w:val="0"/>
                <w:sz w:val="18"/>
                <w:szCs w:val="18"/>
              </w:rPr>
              <w:t>个</w:t>
            </w:r>
            <w:r>
              <w:rPr>
                <w:rFonts w:hint="eastAsia" w:ascii="仿宋" w:hAnsi="仿宋" w:eastAsia="仿宋" w:cs="仿宋"/>
                <w:color w:val="auto"/>
                <w:kern w:val="0"/>
                <w:sz w:val="18"/>
                <w:szCs w:val="18"/>
                <w:lang w:eastAsia="zh-CN"/>
              </w:rPr>
              <w:t>工作日</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40" w:type="dxa"/>
            <w:vAlign w:val="center"/>
          </w:tcPr>
          <w:p>
            <w:pPr>
              <w:widowControl/>
              <w:tabs>
                <w:tab w:val="left" w:pos="320"/>
              </w:tabs>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10</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特困人员救助供养         的初审的受理条件、申报材料及办理流程</w:t>
            </w:r>
          </w:p>
        </w:tc>
        <w:tc>
          <w:tcPr>
            <w:tcW w:w="5796"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《社会救助暂行办法》第十四条、第十六条</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20个工作日</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center"/>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widowControl/>
              <w:tabs>
                <w:tab w:val="left" w:pos="320"/>
              </w:tabs>
              <w:spacing w:line="240" w:lineRule="exact"/>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1</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残疾人两项补贴的受理条件、申报材料及办理流程</w:t>
            </w:r>
          </w:p>
          <w:p>
            <w:pPr>
              <w:widowControl/>
              <w:spacing w:line="240" w:lineRule="exact"/>
              <w:rPr>
                <w:rFonts w:ascii="仿宋" w:hAnsi="仿宋" w:eastAsia="仿宋" w:cs="仿宋"/>
                <w:color w:val="auto"/>
                <w:kern w:val="0"/>
                <w:sz w:val="18"/>
                <w:szCs w:val="18"/>
              </w:rPr>
            </w:pPr>
          </w:p>
        </w:tc>
        <w:tc>
          <w:tcPr>
            <w:tcW w:w="5796" w:type="dxa"/>
            <w:vAlign w:val="center"/>
          </w:tcPr>
          <w:p>
            <w:pPr>
              <w:widowControl/>
              <w:spacing w:line="240" w:lineRule="exact"/>
              <w:rPr>
                <w:rFonts w:ascii="仿宋" w:hAnsi="仿宋" w:eastAsia="仿宋" w:cs="仿宋"/>
                <w:color w:val="auto"/>
                <w:kern w:val="0"/>
                <w:sz w:val="18"/>
                <w:szCs w:val="18"/>
              </w:rPr>
            </w:pPr>
            <w:r>
              <w:rPr>
                <w:rFonts w:hint="eastAsia" w:ascii="仿宋" w:hAnsi="仿宋" w:eastAsia="仿宋" w:cs="仿宋"/>
                <w:color w:val="auto"/>
                <w:kern w:val="0"/>
                <w:sz w:val="18"/>
                <w:szCs w:val="18"/>
              </w:rPr>
              <w:t>《关于贯彻落实残疾人两项补贴制度有关政策衔接问题的通知》</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携带所需材料，到便民服务中心服务窗口进行 初审办理，初审工作在 5 个工作日内完成。</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center"/>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540" w:type="dxa"/>
            <w:vAlign w:val="center"/>
          </w:tcPr>
          <w:p>
            <w:pPr>
              <w:widowControl/>
              <w:spacing w:line="240" w:lineRule="exact"/>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2</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东河区 80 岁以上老年人高龄津贴的申报、审批流程</w:t>
            </w:r>
          </w:p>
        </w:tc>
        <w:tc>
          <w:tcPr>
            <w:tcW w:w="5796"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1.《中华人民共和国老年人权益保障法》第三十三条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widowControl/>
              <w:spacing w:line="240" w:lineRule="exact"/>
              <w:jc w:val="left"/>
              <w:rPr>
                <w:rFonts w:ascii="仿宋" w:hAnsi="仿宋" w:eastAsia="仿宋" w:cs="仿宋"/>
                <w:color w:val="auto"/>
                <w:kern w:val="0"/>
                <w:sz w:val="18"/>
                <w:szCs w:val="18"/>
              </w:rPr>
            </w:pPr>
            <w:bookmarkStart w:id="0" w:name="_GoBack"/>
            <w:bookmarkEnd w:id="0"/>
            <w:r>
              <w:rPr>
                <w:rFonts w:hint="eastAsia" w:ascii="仿宋" w:hAnsi="仿宋" w:eastAsia="仿宋" w:cs="仿宋"/>
                <w:color w:val="auto"/>
                <w:kern w:val="0"/>
                <w:sz w:val="18"/>
                <w:szCs w:val="18"/>
              </w:rPr>
              <w:t>2.包头市人民政府办公厅《关于印发包头市80岁以上低收入老年人高龄津贴发放实施办法的通知》及《包头市80岁以上低收入老年人高龄津贴发放实施办法》</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ascii="仿宋" w:hAnsi="仿宋" w:eastAsia="仿宋" w:cs="仿宋"/>
                <w:color w:val="auto"/>
                <w:kern w:val="0"/>
                <w:sz w:val="18"/>
                <w:szCs w:val="18"/>
              </w:rPr>
              <w:t>社区居委会随时申报、</w:t>
            </w:r>
            <w:r>
              <w:rPr>
                <w:rFonts w:hint="eastAsia" w:ascii="仿宋" w:hAnsi="仿宋" w:eastAsia="仿宋" w:cs="仿宋"/>
                <w:color w:val="auto"/>
                <w:kern w:val="0"/>
                <w:sz w:val="18"/>
                <w:szCs w:val="18"/>
                <w:lang w:eastAsia="zh-CN"/>
              </w:rPr>
              <w:t>按月</w:t>
            </w:r>
            <w:r>
              <w:rPr>
                <w:rFonts w:ascii="仿宋" w:hAnsi="仿宋" w:eastAsia="仿宋" w:cs="仿宋"/>
                <w:color w:val="auto"/>
                <w:kern w:val="0"/>
                <w:sz w:val="18"/>
                <w:szCs w:val="18"/>
              </w:rPr>
              <w:t>受理</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widowControl/>
              <w:spacing w:line="240" w:lineRule="exact"/>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3</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城乡居民养老保险缴费受理条件、缴费标准、申报材料及办理流程</w:t>
            </w:r>
          </w:p>
        </w:tc>
        <w:tc>
          <w:tcPr>
            <w:tcW w:w="5796"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《关于印发内蒙古自治区城乡居民基本养老保险经办规程的通知》（内人社发〔2015〕54号）第三章保险费收缴第十一条规定。</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办结时限20个工作日内</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0" w:type="dxa"/>
            <w:vAlign w:val="center"/>
          </w:tcPr>
          <w:p>
            <w:pPr>
              <w:widowControl/>
              <w:spacing w:line="240" w:lineRule="exact"/>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14</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城乡居民养老保险待遇申领受理条件、申报材料及办理流程</w:t>
            </w:r>
          </w:p>
        </w:tc>
        <w:tc>
          <w:tcPr>
            <w:tcW w:w="5796"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1.《中华人民共和国社会保险法》第二十条：</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2.《国务院关于建立统一的城乡居民基本养老保险制度的意见》（国发〔2014〕8号）</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3.《关于印发城乡居民基本养老保险经办规程的通知》（人社部发〔2014〕23号）第六条：</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4.《内蒙古自治区人民政府关于进一步完善城乡居民基本养老保险制度的意见（内政发〔2015〕21号）。</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5.《关于加强城乡居民养老保险有关工作的通知》（包人社办字〔2018〕232号）</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办结时限20个工作日内</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15</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城乡居民养老保险丧葬费申请办理申报条件、申报材料及申报流程</w:t>
            </w:r>
          </w:p>
        </w:tc>
        <w:tc>
          <w:tcPr>
            <w:tcW w:w="5796"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1.《中华人民共和国社会保险法》第十七条：。                                                                                                 </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2.《国务院关于建立统一的城乡居民基本养老保险制度的意见》（国发〔2014〕8号）</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3.《人力资源社会保障部关于印发城乡居民基本养老保险经办规程的通知》（人社部发〔2014〕23号）。</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4.《关于设立领取丧葬费补助金过度期的通知》包人社办字〔2019〕56号。</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办结时限20个工作日内</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540" w:type="dxa"/>
            <w:vAlign w:val="center"/>
          </w:tcPr>
          <w:p>
            <w:pPr>
              <w:widowControl/>
              <w:spacing w:line="240" w:lineRule="exact"/>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16</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养老保险待遇领取人员信息采集认证受理条件、申报材料及申报流程</w:t>
            </w:r>
          </w:p>
        </w:tc>
        <w:tc>
          <w:tcPr>
            <w:tcW w:w="5796" w:type="dxa"/>
            <w:vAlign w:val="center"/>
          </w:tcPr>
          <w:p>
            <w:pPr>
              <w:widowControl/>
              <w:numPr>
                <w:ilvl w:val="0"/>
                <w:numId w:val="1"/>
              </w:numPr>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《社会保险法》第十一章第八十八条、第十二条</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2.《内蒙古自治区养老保险待遇资格认证办法》（内社发〔2012〕14号）第三条认证办法和程序。</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3.《关于开展2020年度全市养老保险待遇领取人员信息采集及资格认证工作的通知》（包东人社字〔2020〕4号）。                                                                                                                                             </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办结时限：截止时间为2020年9月30日</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widowControl/>
              <w:spacing w:line="240" w:lineRule="exact"/>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17</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国有企业退休人员社会化管理工作受理条件、申报材料及申报流程</w:t>
            </w:r>
          </w:p>
        </w:tc>
        <w:tc>
          <w:tcPr>
            <w:tcW w:w="5796"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《国有企业退休人员社会化管理工作方案》（包东政办发〔2019〕93号）</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相关证件资料齐全审核通过后，1 个工作日内办理。</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18</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就业困难人员社会保险补贴申领工作受理条件、申报材料及申报流程</w:t>
            </w:r>
          </w:p>
        </w:tc>
        <w:tc>
          <w:tcPr>
            <w:tcW w:w="5796"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1.《国务院关于进一步做好新形势下就业创业工作的意见》（国发〔2015〕23号）</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2.《关于印发〈就业补助资金管理办法〉的通知》（财社〔2017〕164号）第四条、第七条：                                                                                                                              </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3.《关于进一步加大就业扶贫政策支持力度着力提高劳务组织化程度的通知》（人社部发〔2018〕64号）</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 个工作日内办理。</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widowControl/>
              <w:spacing w:line="240" w:lineRule="exact"/>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19</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城镇居民最低生活保障待遇初审工作受理条件、申报材料及申报流程</w:t>
            </w:r>
          </w:p>
          <w:p>
            <w:pPr>
              <w:widowControl/>
              <w:spacing w:line="240" w:lineRule="exact"/>
              <w:jc w:val="center"/>
              <w:rPr>
                <w:rFonts w:ascii="仿宋" w:hAnsi="仿宋" w:eastAsia="仿宋" w:cs="仿宋"/>
                <w:color w:val="auto"/>
                <w:kern w:val="0"/>
                <w:sz w:val="18"/>
                <w:szCs w:val="18"/>
              </w:rPr>
            </w:pPr>
          </w:p>
        </w:tc>
        <w:tc>
          <w:tcPr>
            <w:tcW w:w="5796"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1.《社会救助暂行办法》第九条</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2.《国务院关于进一步加强和改进最低生活保障工作的意见》（国发〔2012〕45号）。</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3.《最低生活保障审核审批办法》（民发〔2012〕第220号）。</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4.包头市人民政府办公厅《包头市最低生活保障对象认定办法》（包府办发〔2016〕11号）</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5.《东河区最低生活保障对象认定办法》（包东政办发〔2017〕252号）</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15个工作日</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540" w:type="dxa"/>
            <w:vAlign w:val="center"/>
          </w:tcPr>
          <w:p>
            <w:pPr>
              <w:widowControl/>
              <w:spacing w:line="240" w:lineRule="exact"/>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20</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城乡居民医疗保险参保和续保受理条件、申报材料及申报流程</w:t>
            </w:r>
          </w:p>
        </w:tc>
        <w:tc>
          <w:tcPr>
            <w:tcW w:w="5796"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1.《中华人民共和国社会保险法》第二十五条</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2.《内蒙古自治区医疗保障局财政厅关于做好2019年城乡居民基本医疗保险工作的通知》（内医保发〔2019〕6号）</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3.《关于调整包头市城镇职工和城乡居民基本医疗保险待遇标准等政策的通知》（包府办发〔2018〕146号文件）</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4.《关于做好2020年度城乡居民基本医疗保险参保缴费工作的通知》</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办结时限：2019 年 10 月 15 日-2020 年 4 月 25 日</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widowControl/>
              <w:spacing w:line="240" w:lineRule="exact"/>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21</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《就业创业证》申领的受理条件、申报材料及申报流程</w:t>
            </w:r>
          </w:p>
        </w:tc>
        <w:tc>
          <w:tcPr>
            <w:tcW w:w="5796" w:type="dxa"/>
            <w:vAlign w:val="center"/>
          </w:tcPr>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1.《就业服务与就业管理规定》（中华人民共和国劳动和社会保障部令第28号，2014年、2015年分别修订）第六十一条</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2.《关于印发就业失业登记证管理暂行办法的通知》（人社部发〔2010〕75号）第一条、第二条、第三条</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3.《关于进一步完善就业失业登记管理办法的通知》（人社部发〔2014〕97号）</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4.国务院《关于进一步做好新形势下就业创业工作的意见》（国发﹝2015﹞23号）</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5.人力资源社会保障部《关于修改&lt;就业服务与就业管理规定&gt;的决定》（人力资源社会保障部令第23号）</w:t>
            </w:r>
          </w:p>
        </w:tc>
        <w:tc>
          <w:tcPr>
            <w:tcW w:w="127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1个工作日</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540" w:type="dxa"/>
            <w:vAlign w:val="center"/>
          </w:tcPr>
          <w:p>
            <w:pPr>
              <w:widowControl/>
              <w:spacing w:line="240" w:lineRule="exact"/>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22</w:t>
            </w:r>
          </w:p>
        </w:tc>
        <w:tc>
          <w:tcPr>
            <w:tcW w:w="633" w:type="dxa"/>
            <w:vMerge w:val="continue"/>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2052"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一孩、二孩生育服务登记受理条件、申报材料及申报流程</w:t>
            </w:r>
          </w:p>
        </w:tc>
        <w:tc>
          <w:tcPr>
            <w:tcW w:w="5796" w:type="dxa"/>
            <w:vAlign w:val="center"/>
          </w:tcPr>
          <w:p>
            <w:pPr>
              <w:widowControl/>
              <w:numPr>
                <w:numId w:val="0"/>
              </w:numPr>
              <w:spacing w:line="24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1.</w:t>
            </w:r>
            <w:r>
              <w:rPr>
                <w:rFonts w:hint="eastAsia" w:ascii="仿宋" w:hAnsi="仿宋" w:eastAsia="仿宋" w:cs="仿宋"/>
                <w:color w:val="auto"/>
                <w:kern w:val="0"/>
                <w:sz w:val="18"/>
                <w:szCs w:val="18"/>
              </w:rPr>
              <w:t>《中共中央国务院关于实施全面两孩政策改革完善计划生育服务管理的决定》（中发〔2015〕40号）；《中华人民共和国人口与计划生育法》；</w:t>
            </w:r>
          </w:p>
          <w:p>
            <w:pPr>
              <w:widowControl/>
              <w:spacing w:line="24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2.《内蒙古自治区人口与计划生育条例》第八条</w:t>
            </w:r>
          </w:p>
          <w:p>
            <w:pPr>
              <w:widowControl/>
              <w:spacing w:line="240" w:lineRule="exact"/>
              <w:jc w:val="left"/>
              <w:rPr>
                <w:rFonts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.《包头市关于实施生育登记服务制度有关事宜的通知》（包人口计生发〔2017〕96号）</w:t>
            </w:r>
          </w:p>
        </w:tc>
        <w:tc>
          <w:tcPr>
            <w:tcW w:w="1272" w:type="dxa"/>
            <w:vAlign w:val="center"/>
          </w:tcPr>
          <w:p>
            <w:pPr>
              <w:widowControl/>
              <w:spacing w:line="240" w:lineRule="exact"/>
              <w:rPr>
                <w:rFonts w:ascii="仿宋" w:hAnsi="仿宋" w:eastAsia="仿宋" w:cs="仿宋"/>
                <w:color w:val="auto"/>
                <w:kern w:val="0"/>
                <w:sz w:val="18"/>
                <w:szCs w:val="18"/>
              </w:rPr>
            </w:pPr>
          </w:p>
          <w:p>
            <w:pPr>
              <w:widowControl/>
              <w:spacing w:line="240" w:lineRule="exact"/>
              <w:rPr>
                <w:rFonts w:ascii="仿宋" w:hAnsi="仿宋" w:eastAsia="仿宋" w:cs="仿宋"/>
                <w:color w:val="auto"/>
                <w:kern w:val="0"/>
                <w:sz w:val="18"/>
                <w:szCs w:val="18"/>
              </w:rPr>
            </w:pPr>
            <w:r>
              <w:rPr>
                <w:rFonts w:hint="eastAsia" w:ascii="仿宋" w:hAnsi="仿宋" w:eastAsia="仿宋" w:cs="仿宋"/>
                <w:color w:val="auto"/>
                <w:kern w:val="0"/>
                <w:sz w:val="18"/>
                <w:szCs w:val="18"/>
              </w:rPr>
              <w:t>相关证件资料齐全审核通过后，3 个工作日内办理。</w:t>
            </w:r>
          </w:p>
        </w:tc>
        <w:tc>
          <w:tcPr>
            <w:tcW w:w="1008" w:type="dxa"/>
            <w:vAlign w:val="center"/>
          </w:tcPr>
          <w:p>
            <w:pPr>
              <w:widowControl/>
              <w:spacing w:line="24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包头市东河区</w:t>
            </w:r>
            <w:r>
              <w:rPr>
                <w:rFonts w:hint="eastAsia" w:ascii="仿宋" w:hAnsi="仿宋" w:eastAsia="仿宋" w:cs="仿宋"/>
                <w:color w:val="auto"/>
                <w:kern w:val="0"/>
                <w:sz w:val="18"/>
                <w:szCs w:val="18"/>
                <w:lang w:eastAsia="zh-CN"/>
              </w:rPr>
              <w:t>回民</w:t>
            </w:r>
            <w:r>
              <w:rPr>
                <w:rFonts w:hint="eastAsia" w:ascii="仿宋" w:hAnsi="仿宋" w:eastAsia="仿宋" w:cs="仿宋"/>
                <w:color w:val="auto"/>
                <w:kern w:val="0"/>
                <w:sz w:val="18"/>
                <w:szCs w:val="18"/>
              </w:rPr>
              <w:t>街道</w:t>
            </w:r>
          </w:p>
        </w:tc>
        <w:tc>
          <w:tcPr>
            <w:tcW w:w="888" w:type="dxa"/>
            <w:vAlign w:val="center"/>
          </w:tcPr>
          <w:p>
            <w:pPr>
              <w:widowControl/>
              <w:spacing w:line="240" w:lineRule="exact"/>
              <w:jc w:val="left"/>
              <w:rPr>
                <w:rFonts w:ascii="仿宋" w:hAnsi="仿宋" w:eastAsia="仿宋" w:cs="仿宋"/>
                <w:color w:val="auto"/>
                <w:sz w:val="18"/>
                <w:szCs w:val="18"/>
              </w:rPr>
            </w:pPr>
          </w:p>
          <w:p>
            <w:pPr>
              <w:widowControl/>
              <w:spacing w:line="240" w:lineRule="exact"/>
              <w:jc w:val="left"/>
              <w:rPr>
                <w:rFonts w:ascii="仿宋" w:hAnsi="仿宋" w:eastAsia="仿宋" w:cs="仿宋"/>
                <w:color w:val="auto"/>
                <w:sz w:val="18"/>
                <w:szCs w:val="18"/>
              </w:rPr>
            </w:pPr>
            <w:r>
              <w:rPr>
                <w:rFonts w:hint="eastAsia" w:ascii="仿宋" w:hAnsi="仿宋" w:eastAsia="仿宋" w:cs="仿宋"/>
                <w:color w:val="auto"/>
                <w:sz w:val="18"/>
                <w:szCs w:val="18"/>
              </w:rPr>
              <w:t>社区公示栏（电子屏）</w:t>
            </w:r>
          </w:p>
        </w:tc>
        <w:tc>
          <w:tcPr>
            <w:tcW w:w="528" w:type="dxa"/>
            <w:shd w:val="clear" w:color="auto" w:fill="auto"/>
            <w:vAlign w:val="center"/>
          </w:tcPr>
          <w:p>
            <w:pPr>
              <w:widowControl/>
              <w:spacing w:line="240" w:lineRule="exact"/>
              <w:rPr>
                <w:rFonts w:ascii="仿宋" w:hAnsi="仿宋" w:eastAsia="仿宋" w:cs="仿宋"/>
                <w:bCs/>
                <w:color w:val="auto"/>
                <w:sz w:val="18"/>
                <w:szCs w:val="18"/>
              </w:rPr>
            </w:pPr>
          </w:p>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696" w:type="dxa"/>
            <w:shd w:val="clear" w:color="auto" w:fill="auto"/>
            <w:vAlign w:val="center"/>
          </w:tcPr>
          <w:p>
            <w:pPr>
              <w:widowControl/>
              <w:spacing w:line="240" w:lineRule="exact"/>
              <w:jc w:val="center"/>
              <w:rPr>
                <w:rFonts w:ascii="仿宋" w:hAnsi="仿宋" w:eastAsia="仿宋" w:cs="仿宋"/>
                <w:color w:val="auto"/>
                <w:kern w:val="0"/>
                <w:sz w:val="18"/>
                <w:szCs w:val="18"/>
              </w:rPr>
            </w:pPr>
          </w:p>
        </w:tc>
        <w:tc>
          <w:tcPr>
            <w:tcW w:w="840" w:type="dxa"/>
            <w:shd w:val="clear" w:color="auto" w:fill="auto"/>
            <w:vAlign w:val="center"/>
          </w:tcPr>
          <w:p>
            <w:pPr>
              <w:widowControl/>
              <w:spacing w:line="240" w:lineRule="exact"/>
              <w:jc w:val="center"/>
              <w:rPr>
                <w:rFonts w:ascii="仿宋" w:hAnsi="仿宋" w:eastAsia="仿宋" w:cs="仿宋"/>
                <w:bCs/>
                <w:color w:val="auto"/>
                <w:sz w:val="18"/>
                <w:szCs w:val="18"/>
              </w:rPr>
            </w:pPr>
          </w:p>
          <w:p>
            <w:pPr>
              <w:widowControl/>
              <w:spacing w:line="240" w:lineRule="exact"/>
              <w:jc w:val="center"/>
              <w:rPr>
                <w:rFonts w:ascii="仿宋" w:hAnsi="仿宋" w:eastAsia="仿宋" w:cs="仿宋"/>
                <w:bCs/>
                <w:color w:val="auto"/>
                <w:sz w:val="18"/>
                <w:szCs w:val="18"/>
              </w:rPr>
            </w:pPr>
            <w:r>
              <w:rPr>
                <w:rFonts w:hint="eastAsia" w:ascii="仿宋" w:hAnsi="仿宋" w:eastAsia="仿宋" w:cs="仿宋"/>
                <w:bCs/>
                <w:color w:val="auto"/>
                <w:sz w:val="18"/>
                <w:szCs w:val="18"/>
              </w:rPr>
              <w:t>√</w:t>
            </w:r>
          </w:p>
        </w:tc>
        <w:tc>
          <w:tcPr>
            <w:tcW w:w="798" w:type="dxa"/>
            <w:shd w:val="clear" w:color="auto" w:fill="auto"/>
            <w:vAlign w:val="center"/>
          </w:tcPr>
          <w:p>
            <w:pPr>
              <w:widowControl/>
              <w:spacing w:line="240" w:lineRule="exact"/>
              <w:jc w:val="center"/>
              <w:rPr>
                <w:rFonts w:ascii="仿宋" w:hAnsi="仿宋" w:eastAsia="仿宋" w:cs="仿宋"/>
                <w:color w:val="auto"/>
                <w:kern w:val="0"/>
                <w:sz w:val="18"/>
                <w:szCs w:val="18"/>
              </w:rPr>
            </w:pPr>
          </w:p>
        </w:tc>
      </w:tr>
    </w:tbl>
    <w:p>
      <w:pPr>
        <w:spacing w:line="240" w:lineRule="exact"/>
      </w:pPr>
    </w:p>
    <w:sectPr>
      <w:pgSz w:w="16783" w:h="11850" w:orient="landscape"/>
      <w:pgMar w:top="1417"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embedRegular r:id="rId1" w:fontKey="{E6FC3E98-97E5-4788-8AE9-172F3DAE9346}"/>
  </w:font>
  <w:font w:name="Arial">
    <w:panose1 w:val="020B0604020202020204"/>
    <w:charset w:val="01"/>
    <w:family w:val="swiss"/>
    <w:pitch w:val="default"/>
    <w:sig w:usb0="00007A87" w:usb1="80000000" w:usb2="00000008" w:usb3="00000000" w:csb0="400001FF" w:csb1="FFFF0000"/>
    <w:embedRegular r:id="rId2" w:fontKey="{E45878A1-35A1-4588-BE7D-B09CCE405EF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embedRegular r:id="rId3" w:fontKey="{6ABC12C7-951B-49FA-9B2F-FBB54C3C4CB2}"/>
  </w:font>
  <w:font w:name="Symbol">
    <w:panose1 w:val="05050102010706020507"/>
    <w:charset w:val="02"/>
    <w:family w:val="roman"/>
    <w:pitch w:val="default"/>
    <w:sig w:usb0="00000000" w:usb1="00000000" w:usb2="00000000" w:usb3="00000000" w:csb0="80000000" w:csb1="00000000"/>
    <w:embedRegular r:id="rId4" w:fontKey="{81BEA263-D5F1-4A63-81DE-750465785226}"/>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5" w:fontKey="{06F5ACFA-3498-4A39-90FC-72BB7CA3A531}"/>
  </w:font>
  <w:font w:name="仿宋">
    <w:panose1 w:val="02010609060101010101"/>
    <w:charset w:val="86"/>
    <w:family w:val="modern"/>
    <w:pitch w:val="default"/>
    <w:sig w:usb0="800002BF" w:usb1="38CF7CFA" w:usb2="00000016" w:usb3="00000000" w:csb0="00040001" w:csb1="00000000"/>
    <w:embedRegular r:id="rId6" w:fontKey="{D79B8A09-D555-4494-96DA-E7B876D9D7E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CE5BE"/>
    <w:multiLevelType w:val="singleLevel"/>
    <w:tmpl w:val="6ECCE5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A4697"/>
    <w:rsid w:val="004A5159"/>
    <w:rsid w:val="005D0615"/>
    <w:rsid w:val="008A09E0"/>
    <w:rsid w:val="00E96764"/>
    <w:rsid w:val="02E629FA"/>
    <w:rsid w:val="12FD4DEA"/>
    <w:rsid w:val="141D0125"/>
    <w:rsid w:val="169B59F5"/>
    <w:rsid w:val="18001DEF"/>
    <w:rsid w:val="1BD27BBD"/>
    <w:rsid w:val="200471C0"/>
    <w:rsid w:val="22456A83"/>
    <w:rsid w:val="2AA92647"/>
    <w:rsid w:val="2CF37F91"/>
    <w:rsid w:val="30234289"/>
    <w:rsid w:val="32D360AB"/>
    <w:rsid w:val="34993B43"/>
    <w:rsid w:val="4FF670BA"/>
    <w:rsid w:val="590A4697"/>
    <w:rsid w:val="5ED21434"/>
    <w:rsid w:val="63EB4CCB"/>
    <w:rsid w:val="6C1425C5"/>
    <w:rsid w:val="6EEE122A"/>
    <w:rsid w:val="7ECB3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1087</Words>
  <Characters>6198</Characters>
  <Lines>51</Lines>
  <Paragraphs>14</Paragraphs>
  <TotalTime>11</TotalTime>
  <ScaleCrop>false</ScaleCrop>
  <LinksUpToDate>false</LinksUpToDate>
  <CharactersWithSpaces>7271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2021-03-15T06:56:00Z</dcterms:created>
  <dc:creator>Administrator</dc:creator>
  <cp:lastModifiedBy>Administrator</cp:lastModifiedBy>
  <cp:lastPrinted>2021-03-24T08:50:25Z</cp:lastPrinted>
  <dcterms:modified xsi:type="dcterms:W3CDTF">2021-03-24T08:52:49Z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0_btnclosed</vt:lpwstr>
  </property>
  <property fmtid="{D5CDD505-2E9C-101B-9397-08002B2CF9AE}" pid="4" name="ICV">
    <vt:lpwstr>CC5818184B3D489081ACFADAD5D74226</vt:lpwstr>
  </property>
</Properties>
</file>