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23"/>
      <w:r>
        <w:rPr>
          <w:rFonts w:hint="eastAsia" w:ascii="方正小标宋_GBK" w:hAnsi="方正小标宋_GBK" w:eastAsia="方正小标宋_GBK"/>
          <w:b w:val="0"/>
          <w:bCs w:val="0"/>
          <w:sz w:val="30"/>
          <w:lang w:val="en-US" w:eastAsia="zh-CN"/>
        </w:rPr>
        <w:t>文体局</w:t>
      </w:r>
      <w:r>
        <w:rPr>
          <w:rFonts w:hint="eastAsia" w:ascii="方正小标宋_GBK" w:hAnsi="方正小标宋_GBK" w:eastAsia="方正小标宋_GBK"/>
          <w:b w:val="0"/>
          <w:bCs w:val="0"/>
          <w:sz w:val="30"/>
        </w:rPr>
        <w:t>公共文化服务领域基层政务公开标准目录</w:t>
      </w:r>
      <w:bookmarkEnd w:id="0"/>
    </w:p>
    <w:bookmarkEnd w:id="1"/>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5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78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2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pPr>
              <w:widowControl/>
              <w:jc w:val="left"/>
              <w:rPr>
                <w:rFonts w:ascii="Times New Roman" w:hAnsi="Times New Roman"/>
                <w:color w:val="000000"/>
                <w:kern w:val="0"/>
                <w:sz w:val="22"/>
              </w:rPr>
            </w:pPr>
          </w:p>
        </w:tc>
        <w:tc>
          <w:tcPr>
            <w:tcW w:w="734"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6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786"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14" w:type="dxa"/>
            <w:vMerge w:val="continue"/>
            <w:vAlign w:val="center"/>
          </w:tcPr>
          <w:p>
            <w:pPr>
              <w:widowControl/>
              <w:jc w:val="left"/>
              <w:rPr>
                <w:rFonts w:ascii="黑体" w:hAnsi="宋体" w:eastAsia="黑体" w:cs="宋体"/>
                <w:color w:val="000000"/>
                <w:kern w:val="0"/>
                <w:sz w:val="22"/>
              </w:rPr>
            </w:pPr>
          </w:p>
        </w:tc>
        <w:tc>
          <w:tcPr>
            <w:tcW w:w="1426"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互联网上网服务营业场所经营许可</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1.办事指南：主要包括事项名称、设定依据、申请条件、办理材料、办理地点、办理时间、联系电话、办理流程、办理期限、申请行政许可需要提交的全部材料目录及办理情况;</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《行政许可法》、《政府信息公开条例》、《互联网上网服务营业场所管理条例》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2</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文艺表演团体设立审批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xml:space="preserve">《行政许可法》、《政府信息公开条例》、《营业性演出管理条例》、《文化部关于落实“先照后证”改进文化市场行政审批工作的通知》 </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3</w:t>
            </w:r>
          </w:p>
        </w:tc>
        <w:tc>
          <w:tcPr>
            <w:tcW w:w="734"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营业性演出审批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同上</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4</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娱乐场所经营许可</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文化和旅游行政部门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县级文物保护单位保护范围内其他建设工程或者爆破、钻探、挖掘等作业审批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县级文物保护单位建设控制地带内建设工程设计方案审批</w:t>
            </w:r>
          </w:p>
        </w:tc>
        <w:tc>
          <w:tcPr>
            <w:tcW w:w="1786"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7</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县级文物保护单位实施原址保护措施审批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8</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许可</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县级文物保护单位和未核定为文物保护单位的不可移动文物修缮审批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9</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核定为县级文物保护单位的属于国家所有的纪念建筑物或者古建筑改变用途审批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10</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非国有文物收藏单位和其他单位举办展览需借用国有馆藏二级以下文物审批</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1.办事指南：内容同上;</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2.行政许可决定。</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《行政许可法》、《政府信息公开条例》</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文物行政部门</w:t>
            </w:r>
          </w:p>
        </w:tc>
        <w:tc>
          <w:tcPr>
            <w:tcW w:w="1440" w:type="dxa"/>
            <w:shd w:val="clear" w:color="auto" w:fill="auto"/>
            <w:vAlign w:val="center"/>
          </w:tcPr>
          <w:p>
            <w:pPr>
              <w:spacing w:line="240" w:lineRule="exact"/>
              <w:jc w:val="center"/>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11</w:t>
            </w:r>
          </w:p>
        </w:tc>
        <w:tc>
          <w:tcPr>
            <w:tcW w:w="734" w:type="dxa"/>
            <w:vMerge w:val="restart"/>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公共文化机构免费开放信息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5.临时停止开放信息。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政务平台、</w:t>
            </w:r>
            <w:r>
              <w:rPr>
                <w:rFonts w:hint="eastAsia" w:ascii="仿宋_GB2312" w:hAnsi="Times New Roman" w:eastAsia="仿宋_GB2312"/>
                <w:sz w:val="18"/>
                <w:szCs w:val="18"/>
                <w:lang w:val="en-US" w:eastAsia="zh-CN"/>
              </w:rPr>
              <w:t>线下场馆</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12</w:t>
            </w:r>
          </w:p>
        </w:tc>
        <w:tc>
          <w:tcPr>
            <w:tcW w:w="734" w:type="dxa"/>
            <w:vMerge w:val="continue"/>
            <w:shd w:val="clear" w:color="auto" w:fill="auto"/>
            <w:vAlign w:val="center"/>
          </w:tcPr>
          <w:p>
            <w:pPr>
              <w:spacing w:line="240" w:lineRule="exact"/>
              <w:rPr>
                <w:rFonts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特殊群体公共文化服务信息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《残疾人保障法》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lang w:val="en-US" w:eastAsia="zh-CN"/>
              </w:rPr>
              <w:t>线下场馆（图书馆视障阅览室）</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13</w:t>
            </w:r>
          </w:p>
        </w:tc>
        <w:tc>
          <w:tcPr>
            <w:tcW w:w="734" w:type="dxa"/>
            <w:vMerge w:val="restart"/>
            <w:shd w:val="clear" w:color="auto" w:fill="auto"/>
            <w:vAlign w:val="center"/>
          </w:tcPr>
          <w:p>
            <w:pPr>
              <w:spacing w:line="240" w:lineRule="exact"/>
              <w:rPr>
                <w:rFonts w:hint="eastAsia" w:ascii="仿宋_GB2312" w:hAnsi="Times New Roman" w:eastAsia="仿宋_GB2312"/>
                <w:sz w:val="18"/>
                <w:szCs w:val="18"/>
              </w:rPr>
            </w:pPr>
            <w:r>
              <w:rPr>
                <w:rFonts w:hint="eastAsia" w:ascii="仿宋_GB2312" w:hAnsi="Times New Roman" w:eastAsia="仿宋_GB2312"/>
                <w:sz w:val="18"/>
                <w:szCs w:val="18"/>
              </w:rPr>
              <w:t>公共</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服务</w:t>
            </w: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组织开展群众文化活动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1.机构名称；</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2.开放时间；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3.机构地址；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微信公众平台、文化馆公开栏</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14</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下基层辅导、演出、展览和指导基层群众文化活动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《政府信息公开条例》、《文化馆服务标准》</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文化馆公开栏</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15</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举办各类展览、讲座信息</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2.活动单位；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微信公众平台</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16</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辅导和培训基层文化骨干</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1.培训时间；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2.培训单位；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3.培训地址；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《政府信息公开条例》、《乡镇综合文化站管理办法》</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文化馆公开栏</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40" w:type="dxa"/>
            <w:vAlign w:val="center"/>
          </w:tcPr>
          <w:p>
            <w:pPr>
              <w:spacing w:line="240" w:lineRule="exact"/>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17</w:t>
            </w:r>
          </w:p>
        </w:tc>
        <w:tc>
          <w:tcPr>
            <w:tcW w:w="734" w:type="dxa"/>
            <w:vMerge w:val="continue"/>
            <w:shd w:val="clear" w:color="auto" w:fill="auto"/>
            <w:vAlign w:val="center"/>
          </w:tcPr>
          <w:p>
            <w:pPr>
              <w:spacing w:line="240" w:lineRule="exact"/>
              <w:rPr>
                <w:rFonts w:hint="eastAsia" w:ascii="仿宋_GB2312" w:hAnsi="Times New Roman" w:eastAsia="仿宋_GB2312"/>
                <w:sz w:val="18"/>
                <w:szCs w:val="18"/>
              </w:rPr>
            </w:pPr>
          </w:p>
        </w:tc>
        <w:tc>
          <w:tcPr>
            <w:tcW w:w="16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非物质文化遗产展示传播活动</w:t>
            </w:r>
          </w:p>
        </w:tc>
        <w:tc>
          <w:tcPr>
            <w:tcW w:w="1786"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1.活动时间；</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2.组织单位；</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3.活动地址；</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4.联系电话；</w:t>
            </w:r>
            <w:r>
              <w:rPr>
                <w:rFonts w:hint="eastAsia" w:ascii="仿宋_GB2312" w:hAnsi="Times New Roman" w:eastAsia="仿宋_GB2312"/>
                <w:sz w:val="18"/>
                <w:szCs w:val="18"/>
              </w:rPr>
              <w:br w:type="textWrapping"/>
            </w:r>
            <w:r>
              <w:rPr>
                <w:rFonts w:hint="eastAsia" w:ascii="仿宋_GB2312" w:hAnsi="Times New Roman" w:eastAsia="仿宋_GB2312"/>
                <w:sz w:val="18"/>
                <w:szCs w:val="18"/>
              </w:rPr>
              <w:t>5.临时停止活动信息。</w:t>
            </w:r>
          </w:p>
        </w:tc>
        <w:tc>
          <w:tcPr>
            <w:tcW w:w="1980"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xml:space="preserve">《非物质文化遗产法》、《政府信息公开条例》  </w:t>
            </w:r>
          </w:p>
        </w:tc>
        <w:tc>
          <w:tcPr>
            <w:tcW w:w="1814"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信息形成或变更之日起20个工作日内公开</w:t>
            </w:r>
          </w:p>
        </w:tc>
        <w:tc>
          <w:tcPr>
            <w:tcW w:w="1426" w:type="dxa"/>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文化和旅游行政部门，相关公共文化服务机构</w:t>
            </w:r>
          </w:p>
        </w:tc>
        <w:tc>
          <w:tcPr>
            <w:tcW w:w="144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lang w:val="en-US" w:eastAsia="zh-CN"/>
              </w:rPr>
              <w:t>文化馆公开栏</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09"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551"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　</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c>
          <w:tcPr>
            <w:tcW w:w="720" w:type="dxa"/>
            <w:shd w:val="clear" w:color="auto" w:fill="auto"/>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w:t>
            </w:r>
          </w:p>
        </w:tc>
      </w:tr>
    </w:tbl>
    <w:p>
      <w:pPr>
        <w:jc w:val="left"/>
        <w:rPr>
          <w:rFonts w:ascii="Times New Roman" w:hAnsi="Times New Roman" w:eastAsia="方正小标宋_GBK"/>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4Zjk0MmVjMWQ2NWEyZTk4ZjBhODc4ZDk1YmI5YjgifQ=="/>
  </w:docVars>
  <w:rsids>
    <w:rsidRoot w:val="00416393"/>
    <w:rsid w:val="00146120"/>
    <w:rsid w:val="00190068"/>
    <w:rsid w:val="00193DB9"/>
    <w:rsid w:val="001E6D63"/>
    <w:rsid w:val="002967AA"/>
    <w:rsid w:val="002E0878"/>
    <w:rsid w:val="002F05A8"/>
    <w:rsid w:val="003B2C77"/>
    <w:rsid w:val="004077CB"/>
    <w:rsid w:val="00416393"/>
    <w:rsid w:val="00505CE0"/>
    <w:rsid w:val="00612901"/>
    <w:rsid w:val="0077273F"/>
    <w:rsid w:val="00794728"/>
    <w:rsid w:val="008438B0"/>
    <w:rsid w:val="00902A01"/>
    <w:rsid w:val="00A41EEC"/>
    <w:rsid w:val="00AA6B60"/>
    <w:rsid w:val="00B56955"/>
    <w:rsid w:val="00C3715A"/>
    <w:rsid w:val="00D31D5E"/>
    <w:rsid w:val="00DA3173"/>
    <w:rsid w:val="00F07C25"/>
    <w:rsid w:val="00FA002F"/>
    <w:rsid w:val="0C3C3F48"/>
    <w:rsid w:val="106C6570"/>
    <w:rsid w:val="362D268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iPriority w:val="0"/>
    <w:pPr>
      <w:jc w:val="left"/>
    </w:pPr>
  </w:style>
  <w:style w:type="paragraph" w:styleId="4">
    <w:name w:val="Balloon Text"/>
    <w:basedOn w:val="1"/>
    <w:link w:val="20"/>
    <w:semiHidden/>
    <w:uiPriority w:val="0"/>
    <w:rPr>
      <w:sz w:val="18"/>
      <w:szCs w:val="18"/>
    </w:rPr>
  </w:style>
  <w:style w:type="paragraph" w:styleId="5">
    <w:name w:val="footer"/>
    <w:basedOn w:val="1"/>
    <w:link w:val="23"/>
    <w:uiPriority w:val="0"/>
    <w:pPr>
      <w:tabs>
        <w:tab w:val="center" w:pos="4153"/>
        <w:tab w:val="right" w:pos="8306"/>
      </w:tabs>
      <w:snapToGrid w:val="0"/>
      <w:jc w:val="left"/>
    </w:pPr>
    <w:rPr>
      <w:sz w:val="18"/>
      <w:szCs w:val="18"/>
    </w:rPr>
  </w:style>
  <w:style w:type="paragraph" w:styleId="6">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9"/>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FollowedHyperlink"/>
    <w:basedOn w:val="11"/>
    <w:semiHidden/>
    <w:unhideWhenUsed/>
    <w:uiPriority w:val="99"/>
    <w:rPr>
      <w:color w:val="954F72" w:themeColor="followedHyperlink"/>
      <w:u w:val="single"/>
      <w14:textFill>
        <w14:solidFill>
          <w14:schemeClr w14:val="folHlink"/>
        </w14:solidFill>
      </w14:textFill>
    </w:rPr>
  </w:style>
  <w:style w:type="character" w:styleId="14">
    <w:name w:val="Hyperlink"/>
    <w:uiPriority w:val="0"/>
    <w:rPr>
      <w:color w:val="0000FF"/>
      <w:u w:val="single"/>
    </w:rPr>
  </w:style>
  <w:style w:type="character" w:styleId="15">
    <w:name w:val="annotation reference"/>
    <w:semiHidden/>
    <w:uiPriority w:val="0"/>
    <w:rPr>
      <w:sz w:val="21"/>
      <w:szCs w:val="21"/>
    </w:rPr>
  </w:style>
  <w:style w:type="character" w:customStyle="1" w:styleId="16">
    <w:name w:val="标题 1 字符"/>
    <w:basedOn w:val="11"/>
    <w:link w:val="2"/>
    <w:uiPriority w:val="0"/>
    <w:rPr>
      <w:rFonts w:ascii="Calibri" w:hAnsi="Calibri" w:eastAsia="宋体" w:cs="Times New Roman"/>
      <w:b/>
      <w:bCs/>
      <w:kern w:val="44"/>
      <w:sz w:val="44"/>
      <w:szCs w:val="44"/>
    </w:rPr>
  </w:style>
  <w:style w:type="paragraph" w:customStyle="1" w:styleId="17">
    <w:name w:val="列出段落"/>
    <w:basedOn w:val="1"/>
    <w:qFormat/>
    <w:uiPriority w:val="0"/>
    <w:pPr>
      <w:ind w:firstLine="420" w:firstLineChars="200"/>
    </w:pPr>
    <w:rPr>
      <w:rFonts w:ascii="等线" w:hAnsi="等线" w:eastAsia="等线"/>
    </w:rPr>
  </w:style>
  <w:style w:type="character" w:customStyle="1" w:styleId="18">
    <w:name w:val="批注文字 字符"/>
    <w:basedOn w:val="11"/>
    <w:link w:val="3"/>
    <w:semiHidden/>
    <w:uiPriority w:val="0"/>
    <w:rPr>
      <w:rFonts w:ascii="Calibri" w:hAnsi="Calibri" w:eastAsia="宋体" w:cs="Times New Roman"/>
    </w:rPr>
  </w:style>
  <w:style w:type="character" w:customStyle="1" w:styleId="19">
    <w:name w:val="批注主题 字符"/>
    <w:basedOn w:val="18"/>
    <w:link w:val="8"/>
    <w:semiHidden/>
    <w:uiPriority w:val="0"/>
    <w:rPr>
      <w:rFonts w:ascii="Calibri" w:hAnsi="Calibri" w:eastAsia="宋体" w:cs="Times New Roman"/>
      <w:b/>
      <w:bCs/>
    </w:rPr>
  </w:style>
  <w:style w:type="character" w:customStyle="1" w:styleId="20">
    <w:name w:val="批注框文本 字符"/>
    <w:basedOn w:val="11"/>
    <w:link w:val="4"/>
    <w:semiHidden/>
    <w:uiPriority w:val="0"/>
    <w:rPr>
      <w:rFonts w:ascii="Calibri" w:hAnsi="Calibri" w:eastAsia="宋体" w:cs="Times New Roman"/>
      <w:sz w:val="18"/>
      <w:szCs w:val="18"/>
    </w:rPr>
  </w:style>
  <w:style w:type="paragraph" w:customStyle="1" w:styleId="21">
    <w:name w:val="列出段落1"/>
    <w:basedOn w:val="1"/>
    <w:uiPriority w:val="0"/>
    <w:pPr>
      <w:ind w:firstLine="420" w:firstLineChars="200"/>
    </w:pPr>
  </w:style>
  <w:style w:type="character" w:customStyle="1" w:styleId="22">
    <w:name w:val="页眉 字符"/>
    <w:basedOn w:val="11"/>
    <w:link w:val="6"/>
    <w:uiPriority w:val="0"/>
    <w:rPr>
      <w:rFonts w:ascii="Calibri" w:hAnsi="Calibri" w:eastAsia="宋体" w:cs="Times New Roman"/>
      <w:sz w:val="18"/>
      <w:szCs w:val="18"/>
    </w:rPr>
  </w:style>
  <w:style w:type="character" w:customStyle="1" w:styleId="23">
    <w:name w:val="页脚 字符"/>
    <w:basedOn w:val="11"/>
    <w:link w:val="5"/>
    <w:uiPriority w:val="0"/>
    <w:rPr>
      <w:rFonts w:ascii="Calibri" w:hAnsi="Calibri" w:eastAsia="宋体" w:cs="Times New Roman"/>
      <w:sz w:val="18"/>
      <w:szCs w:val="18"/>
    </w:rPr>
  </w:style>
  <w:style w:type="character" w:customStyle="1" w:styleId="24">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21648-C9C4-49C2-B0C1-E0017C15D30F}">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2040</Words>
  <Characters>2118</Characters>
  <Lines>63</Lines>
  <Paragraphs>17</Paragraphs>
  <TotalTime>0</TotalTime>
  <ScaleCrop>false</ScaleCrop>
  <LinksUpToDate>false</LinksUpToDate>
  <CharactersWithSpaces>2167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2020-03-06T07:39:00Z</dcterms:created>
  <dc:creator>tai yuzhu</dc:creator>
  <cp:lastModifiedBy>小雪</cp:lastModifiedBy>
  <dcterms:modified xsi:type="dcterms:W3CDTF">2022-07-19T02:15:40Z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0AF39BF5C309442989CB4CB1BC3A5DBF</vt:lpwstr>
  </property>
</Properties>
</file>